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003ABA14" w:rsidR="003764E4" w:rsidRDefault="003764E4" w:rsidP="00DB0403">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DB0403">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DB0403">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6E0231" w:rsidP="00DB0403">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78E40CFC" w14:textId="77777777" w:rsidR="003D61F6" w:rsidRDefault="00B051C8" w:rsidP="003D61F6">
      <w:pPr>
        <w:widowControl w:val="0"/>
        <w:autoSpaceDE w:val="0"/>
        <w:autoSpaceDN w:val="0"/>
        <w:adjustRightInd w:val="0"/>
        <w:rPr>
          <w:rFonts w:ascii="Cambria" w:hAnsi="Cambria" w:cs="Cambria"/>
          <w:b/>
          <w:bCs/>
        </w:rPr>
      </w:pPr>
      <w:r>
        <w:rPr>
          <w:rFonts w:ascii="Cambria" w:hAnsi="Cambria" w:cs="Cambria"/>
          <w:b/>
          <w:bCs/>
        </w:rPr>
        <w:t xml:space="preserve">Office Hours: </w:t>
      </w:r>
      <w:r w:rsidR="003D61F6">
        <w:rPr>
          <w:rFonts w:ascii="Cambria" w:hAnsi="Cambria" w:cs="Cambria"/>
          <w:b/>
          <w:bCs/>
        </w:rPr>
        <w:t>T, TH: 1:30-2:50</w:t>
      </w:r>
    </w:p>
    <w:p w14:paraId="5FD32358" w14:textId="77777777" w:rsidR="003D61F6" w:rsidRDefault="003D61F6" w:rsidP="003D61F6">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 xml:space="preserve"> W, F: 10-10:50 </w:t>
      </w:r>
    </w:p>
    <w:p w14:paraId="792F12EA" w14:textId="6D3A83ED" w:rsidR="003D61F6" w:rsidRPr="003D61F6" w:rsidRDefault="003D61F6" w:rsidP="003D61F6">
      <w:pPr>
        <w:widowControl w:val="0"/>
        <w:autoSpaceDE w:val="0"/>
        <w:autoSpaceDN w:val="0"/>
        <w:adjustRightInd w:val="0"/>
        <w:rPr>
          <w:rFonts w:ascii="Cambria" w:hAnsi="Cambria" w:cs="Cambria"/>
          <w:b/>
          <w:bCs/>
        </w:rPr>
      </w:pPr>
    </w:p>
    <w:p w14:paraId="1DF58422" w14:textId="77777777" w:rsidR="003D61F6" w:rsidRDefault="003D61F6" w:rsidP="003764E4">
      <w:pPr>
        <w:widowControl w:val="0"/>
        <w:autoSpaceDE w:val="0"/>
        <w:autoSpaceDN w:val="0"/>
        <w:adjustRightInd w:val="0"/>
        <w:jc w:val="center"/>
      </w:pPr>
    </w:p>
    <w:p w14:paraId="6EDAE032" w14:textId="77777777" w:rsidR="003D61F6" w:rsidRDefault="003D61F6" w:rsidP="003764E4">
      <w:pPr>
        <w:widowControl w:val="0"/>
        <w:autoSpaceDE w:val="0"/>
        <w:autoSpaceDN w:val="0"/>
        <w:adjustRightInd w:val="0"/>
        <w:jc w:val="center"/>
      </w:pPr>
    </w:p>
    <w:p w14:paraId="5DD7C1D1" w14:textId="77777777" w:rsidR="003D61F6" w:rsidRDefault="003D61F6" w:rsidP="003764E4">
      <w:pPr>
        <w:widowControl w:val="0"/>
        <w:autoSpaceDE w:val="0"/>
        <w:autoSpaceDN w:val="0"/>
        <w:adjustRightInd w:val="0"/>
        <w:jc w:val="center"/>
      </w:pPr>
    </w:p>
    <w:p w14:paraId="39335F3E" w14:textId="77777777" w:rsidR="003D61F6" w:rsidRDefault="003D61F6" w:rsidP="003764E4">
      <w:pPr>
        <w:widowControl w:val="0"/>
        <w:autoSpaceDE w:val="0"/>
        <w:autoSpaceDN w:val="0"/>
        <w:adjustRightInd w:val="0"/>
        <w:jc w:val="center"/>
      </w:pPr>
    </w:p>
    <w:p w14:paraId="02D9B215" w14:textId="77777777" w:rsidR="003D61F6" w:rsidRDefault="003D61F6" w:rsidP="003764E4">
      <w:pPr>
        <w:widowControl w:val="0"/>
        <w:autoSpaceDE w:val="0"/>
        <w:autoSpaceDN w:val="0"/>
        <w:adjustRightInd w:val="0"/>
        <w:jc w:val="center"/>
      </w:pPr>
    </w:p>
    <w:p w14:paraId="5ECD62B4" w14:textId="075B9E45" w:rsidR="009E2738" w:rsidRDefault="009E2738" w:rsidP="003764E4">
      <w:pPr>
        <w:widowControl w:val="0"/>
        <w:autoSpaceDE w:val="0"/>
        <w:autoSpaceDN w:val="0"/>
        <w:adjustRightInd w:val="0"/>
        <w:jc w:val="center"/>
        <w:rPr>
          <w:rFonts w:ascii="Cambria" w:hAnsi="Cambria" w:cs="Cambria"/>
          <w:b/>
          <w:bCs/>
        </w:rPr>
      </w:pPr>
      <w:r>
        <w:rPr>
          <w:rFonts w:ascii="Helvetica" w:hAnsi="Helvetica" w:cs="Helvetica"/>
          <w:noProof/>
        </w:rPr>
        <w:lastRenderedPageBreak/>
        <w:drawing>
          <wp:inline distT="0" distB="0" distL="0" distR="0" wp14:anchorId="2541965F" wp14:editId="2BCBC2DD">
            <wp:extent cx="1567542"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930" cy="1829253"/>
                    </a:xfrm>
                    <a:prstGeom prst="rect">
                      <a:avLst/>
                    </a:prstGeom>
                    <a:noFill/>
                    <a:ln>
                      <a:noFill/>
                    </a:ln>
                  </pic:spPr>
                </pic:pic>
              </a:graphicData>
            </a:graphic>
          </wp:inline>
        </w:drawing>
      </w:r>
      <w:r w:rsidRPr="009E2738">
        <w:t xml:space="preserve"> </w:t>
      </w:r>
    </w:p>
    <w:p w14:paraId="227E6ABC" w14:textId="77777777" w:rsidR="00DB0403" w:rsidRDefault="00DB0403" w:rsidP="002B6055">
      <w:pPr>
        <w:widowControl w:val="0"/>
        <w:autoSpaceDE w:val="0"/>
        <w:autoSpaceDN w:val="0"/>
        <w:adjustRightInd w:val="0"/>
        <w:rPr>
          <w:rFonts w:ascii="Cambria" w:hAnsi="Cambria" w:cs="Cambria"/>
          <w:b/>
          <w:bCs/>
        </w:rPr>
        <w:sectPr w:rsidR="00DB0403" w:rsidSect="00DB0403">
          <w:headerReference w:type="even" r:id="rId10"/>
          <w:headerReference w:type="default" r:id="rId11"/>
          <w:pgSz w:w="12240" w:h="15840"/>
          <w:pgMar w:top="1440" w:right="1800" w:bottom="1170" w:left="1800" w:header="720" w:footer="720" w:gutter="0"/>
          <w:cols w:num="2" w:space="720"/>
          <w:titlePg/>
        </w:sectPr>
      </w:pPr>
    </w:p>
    <w:p w14:paraId="70F44849" w14:textId="77777777" w:rsidR="00512555" w:rsidRDefault="00512555" w:rsidP="00512555">
      <w:pPr>
        <w:widowControl w:val="0"/>
        <w:autoSpaceDE w:val="0"/>
        <w:autoSpaceDN w:val="0"/>
        <w:adjustRightInd w:val="0"/>
        <w:rPr>
          <w:rFonts w:ascii="Cambria" w:hAnsi="Cambria" w:cs="Cambria"/>
          <w:b/>
          <w:bCs/>
        </w:rPr>
      </w:pPr>
    </w:p>
    <w:p w14:paraId="099FF855" w14:textId="642E5084" w:rsidR="003764E4" w:rsidRDefault="00B92B23" w:rsidP="003764E4">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ED64F0">
        <w:rPr>
          <w:rFonts w:ascii="Cambria" w:hAnsi="Cambria" w:cs="Cambria"/>
          <w:b/>
          <w:bCs/>
        </w:rPr>
        <w:t>3</w:t>
      </w:r>
      <w:r w:rsidR="006E0231">
        <w:rPr>
          <w:rFonts w:ascii="Cambria" w:hAnsi="Cambria" w:cs="Cambria"/>
          <w:b/>
          <w:bCs/>
        </w:rPr>
        <w:t>35</w:t>
      </w:r>
      <w:r w:rsidR="003764E4">
        <w:rPr>
          <w:rFonts w:ascii="Cambria" w:hAnsi="Cambria" w:cs="Cambria"/>
          <w:b/>
          <w:bCs/>
        </w:rPr>
        <w:t xml:space="preserve">: </w:t>
      </w:r>
      <w:r w:rsidR="006E0231">
        <w:rPr>
          <w:rFonts w:ascii="Cambria" w:hAnsi="Cambria" w:cs="Cambria"/>
          <w:b/>
          <w:bCs/>
        </w:rPr>
        <w:t>Philosophy of Religion</w:t>
      </w:r>
    </w:p>
    <w:p w14:paraId="59069398" w14:textId="77777777" w:rsidR="003764E4" w:rsidRDefault="003764E4" w:rsidP="003764E4">
      <w:pPr>
        <w:widowControl w:val="0"/>
        <w:autoSpaceDE w:val="0"/>
        <w:autoSpaceDN w:val="0"/>
        <w:adjustRightInd w:val="0"/>
        <w:rPr>
          <w:rFonts w:ascii="Cambria" w:hAnsi="Cambria" w:cs="Cambria"/>
        </w:rPr>
      </w:pPr>
    </w:p>
    <w:p w14:paraId="7B8C11B8" w14:textId="77777777" w:rsidR="00B051C8" w:rsidRDefault="00B051C8" w:rsidP="003764E4">
      <w:pPr>
        <w:widowControl w:val="0"/>
        <w:autoSpaceDE w:val="0"/>
        <w:autoSpaceDN w:val="0"/>
        <w:adjustRightInd w:val="0"/>
        <w:rPr>
          <w:rFonts w:ascii="Cambria" w:hAnsi="Cambria" w:cs="Cambria"/>
          <w:b/>
        </w:rPr>
      </w:pPr>
    </w:p>
    <w:p w14:paraId="101483A4" w14:textId="24041FF9" w:rsidR="005E6429" w:rsidRDefault="001D3A4B" w:rsidP="005E6429">
      <w:pPr>
        <w:widowControl w:val="0"/>
        <w:autoSpaceDE w:val="0"/>
        <w:autoSpaceDN w:val="0"/>
        <w:adjustRightInd w:val="0"/>
        <w:rPr>
          <w:rFonts w:ascii="Cambria" w:hAnsi="Cambria" w:cs="Cambria"/>
        </w:rPr>
      </w:pPr>
      <w:r>
        <w:rPr>
          <w:rFonts w:ascii="Cambria" w:hAnsi="Cambria" w:cs="Cambria"/>
        </w:rPr>
        <w:t xml:space="preserve">What is God?  Can we prove God’s existence?  Does proof matter?  What is the nature of religious belief?  Can reason be applied to religion? Is faith essentially irrational?  Do science and religion conflict? As an intellectual discipline, philosophy of religion seeks to analyze religious beliefs and practices as they relate to enduring questions about the nature of reality, knowledge, and human conduct.  This course surveys the major issues, arguments, and thinkers in the philosophy of religion. </w:t>
      </w:r>
    </w:p>
    <w:p w14:paraId="6E472831" w14:textId="1F90C64F" w:rsidR="005E6429" w:rsidRDefault="005E6429" w:rsidP="003764E4">
      <w:pPr>
        <w:widowControl w:val="0"/>
        <w:autoSpaceDE w:val="0"/>
        <w:autoSpaceDN w:val="0"/>
        <w:adjustRightInd w:val="0"/>
        <w:rPr>
          <w:rFonts w:ascii="Cambria" w:hAnsi="Cambria" w:cs="Cambria"/>
          <w:b/>
        </w:rPr>
      </w:pPr>
    </w:p>
    <w:p w14:paraId="08092222" w14:textId="33E44CDB" w:rsidR="006B2BAF" w:rsidRDefault="006B2BAF" w:rsidP="006B2BAF">
      <w:pPr>
        <w:rPr>
          <w:rFonts w:ascii="Cambria" w:hAnsi="Cambria" w:cs="Cambria"/>
          <w:b/>
        </w:rPr>
      </w:pPr>
      <w:r>
        <w:rPr>
          <w:rFonts w:ascii="Cambria" w:hAnsi="Cambria" w:cs="Cambria"/>
          <w:b/>
        </w:rPr>
        <w:t>COURSE GOALS:</w:t>
      </w:r>
      <w:r w:rsidR="00133397">
        <w:rPr>
          <w:rFonts w:ascii="Cambria" w:hAnsi="Cambria" w:cs="Cambria"/>
          <w:b/>
        </w:rPr>
        <w:t xml:space="preserve"> </w:t>
      </w:r>
    </w:p>
    <w:p w14:paraId="4CF6D208" w14:textId="0D798714" w:rsidR="00133397" w:rsidRPr="00133397" w:rsidRDefault="002076A2" w:rsidP="006B2BAF">
      <w:pPr>
        <w:rPr>
          <w:rFonts w:ascii="Cambria" w:hAnsi="Cambria" w:cs="Cambria"/>
        </w:rPr>
      </w:pPr>
      <w:r>
        <w:rPr>
          <w:rFonts w:ascii="Cambria" w:hAnsi="Cambria" w:cs="Cambria"/>
        </w:rPr>
        <w:t>Upon successful completion of this course,</w:t>
      </w:r>
    </w:p>
    <w:p w14:paraId="332F7F38" w14:textId="32B626C8" w:rsidR="00133397" w:rsidRPr="00133397" w:rsidRDefault="006B2BAF" w:rsidP="00133397">
      <w:pPr>
        <w:widowControl w:val="0"/>
        <w:autoSpaceDE w:val="0"/>
        <w:autoSpaceDN w:val="0"/>
        <w:adjustRightInd w:val="0"/>
        <w:rPr>
          <w:rFonts w:ascii="Cambria" w:hAnsi="Cambria" w:cs="Cambria"/>
        </w:rPr>
      </w:pPr>
      <w:r>
        <w:rPr>
          <w:rFonts w:ascii="Cambria" w:hAnsi="Cambria" w:cs="Cambria"/>
          <w:b/>
        </w:rPr>
        <w:t xml:space="preserve"> </w:t>
      </w:r>
    </w:p>
    <w:p w14:paraId="10FA933A" w14:textId="69C23F5F" w:rsidR="00133397" w:rsidRPr="00133397" w:rsidRDefault="00133397" w:rsidP="00133397">
      <w:pPr>
        <w:widowControl w:val="0"/>
        <w:autoSpaceDE w:val="0"/>
        <w:autoSpaceDN w:val="0"/>
        <w:adjustRightInd w:val="0"/>
        <w:ind w:left="720"/>
        <w:rPr>
          <w:rFonts w:ascii="Cambria" w:hAnsi="Cambria" w:cs="Cambria"/>
        </w:rPr>
      </w:pPr>
      <w:proofErr w:type="gramStart"/>
      <w:r>
        <w:rPr>
          <w:rFonts w:ascii="Cambria" w:hAnsi="Cambria" w:cs="Cambria"/>
        </w:rPr>
        <w:t xml:space="preserve">1)  </w:t>
      </w:r>
      <w:r w:rsidR="003F4AF6">
        <w:rPr>
          <w:rFonts w:ascii="Cambria" w:hAnsi="Cambria" w:cs="Cambria"/>
        </w:rPr>
        <w:t>Students</w:t>
      </w:r>
      <w:proofErr w:type="gramEnd"/>
      <w:r w:rsidR="003F4AF6">
        <w:rPr>
          <w:rFonts w:ascii="Cambria" w:hAnsi="Cambria" w:cs="Cambria"/>
        </w:rPr>
        <w:t xml:space="preserve"> will be able t</w:t>
      </w:r>
      <w:r w:rsidR="002076A2">
        <w:rPr>
          <w:rFonts w:ascii="Cambria" w:hAnsi="Cambria" w:cs="Cambria"/>
        </w:rPr>
        <w:t>o t</w:t>
      </w:r>
      <w:r w:rsidRPr="00133397">
        <w:rPr>
          <w:rFonts w:ascii="Cambria" w:hAnsi="Cambria" w:cs="Cambria"/>
        </w:rPr>
        <w:t xml:space="preserve">hink critically, objectively, and carefully about </w:t>
      </w:r>
      <w:r w:rsidR="002076A2">
        <w:rPr>
          <w:rFonts w:ascii="Cambria" w:hAnsi="Cambria" w:cs="Cambria"/>
        </w:rPr>
        <w:t>the nature of religion, belief, rationality, experience, and the divine.</w:t>
      </w:r>
    </w:p>
    <w:p w14:paraId="16FC8891" w14:textId="502EA8B5" w:rsidR="00133397" w:rsidRPr="00133397" w:rsidRDefault="00133397" w:rsidP="00133397">
      <w:pPr>
        <w:widowControl w:val="0"/>
        <w:autoSpaceDE w:val="0"/>
        <w:autoSpaceDN w:val="0"/>
        <w:adjustRightInd w:val="0"/>
        <w:ind w:left="720"/>
        <w:rPr>
          <w:rFonts w:ascii="Cambria" w:hAnsi="Cambria" w:cs="Cambria"/>
        </w:rPr>
      </w:pPr>
      <w:proofErr w:type="gramStart"/>
      <w:r>
        <w:rPr>
          <w:rFonts w:ascii="Cambria" w:hAnsi="Cambria" w:cs="Cambria"/>
        </w:rPr>
        <w:t xml:space="preserve">2)  </w:t>
      </w:r>
      <w:r w:rsidR="003F4AF6">
        <w:rPr>
          <w:rFonts w:ascii="Cambria" w:hAnsi="Cambria" w:cs="Cambria"/>
        </w:rPr>
        <w:t>Students</w:t>
      </w:r>
      <w:proofErr w:type="gramEnd"/>
      <w:r w:rsidR="003F4AF6">
        <w:rPr>
          <w:rFonts w:ascii="Cambria" w:hAnsi="Cambria" w:cs="Cambria"/>
        </w:rPr>
        <w:t xml:space="preserve"> will be familiar with </w:t>
      </w:r>
      <w:r w:rsidR="002076A2">
        <w:rPr>
          <w:rFonts w:ascii="Cambria" w:hAnsi="Cambria" w:cs="Cambria"/>
        </w:rPr>
        <w:t>the</w:t>
      </w:r>
      <w:r w:rsidRPr="00133397">
        <w:rPr>
          <w:rFonts w:ascii="Cambria" w:hAnsi="Cambria" w:cs="Cambria"/>
        </w:rPr>
        <w:t xml:space="preserve"> major issues and argument</w:t>
      </w:r>
      <w:r>
        <w:rPr>
          <w:rFonts w:ascii="Cambria" w:hAnsi="Cambria" w:cs="Cambria"/>
        </w:rPr>
        <w:t>s in the philosophy of religion</w:t>
      </w:r>
      <w:r w:rsidR="003F4AF6">
        <w:rPr>
          <w:rFonts w:ascii="Cambria" w:hAnsi="Cambria" w:cs="Cambria"/>
        </w:rPr>
        <w:t>—</w:t>
      </w:r>
      <w:r>
        <w:rPr>
          <w:rFonts w:ascii="Cambria" w:hAnsi="Cambria" w:cs="Cambria"/>
        </w:rPr>
        <w:t xml:space="preserve">e.g., the existence of God, the problem of evil, </w:t>
      </w:r>
      <w:r w:rsidR="002076A2">
        <w:rPr>
          <w:rFonts w:ascii="Cambria" w:hAnsi="Cambria" w:cs="Cambria"/>
        </w:rPr>
        <w:t>the nature of belief, etc.</w:t>
      </w:r>
    </w:p>
    <w:p w14:paraId="710FD15A" w14:textId="0934D553" w:rsidR="00133397" w:rsidRPr="00133397" w:rsidRDefault="00133397" w:rsidP="00133397">
      <w:pPr>
        <w:widowControl w:val="0"/>
        <w:autoSpaceDE w:val="0"/>
        <w:autoSpaceDN w:val="0"/>
        <w:adjustRightInd w:val="0"/>
        <w:ind w:left="720"/>
        <w:rPr>
          <w:rFonts w:ascii="Cambria" w:hAnsi="Cambria" w:cs="Cambria"/>
        </w:rPr>
      </w:pPr>
      <w:proofErr w:type="gramStart"/>
      <w:r>
        <w:rPr>
          <w:rFonts w:ascii="Cambria" w:hAnsi="Cambria" w:cs="Cambria"/>
        </w:rPr>
        <w:t xml:space="preserve">3)  </w:t>
      </w:r>
      <w:r w:rsidR="003F4AF6">
        <w:rPr>
          <w:rFonts w:ascii="Cambria" w:hAnsi="Cambria" w:cs="Cambria"/>
        </w:rPr>
        <w:t>Students</w:t>
      </w:r>
      <w:proofErr w:type="gramEnd"/>
      <w:r w:rsidR="003F4AF6">
        <w:rPr>
          <w:rFonts w:ascii="Cambria" w:hAnsi="Cambria" w:cs="Cambria"/>
        </w:rPr>
        <w:t xml:space="preserve"> will be comfortable with various modes of</w:t>
      </w:r>
      <w:r w:rsidR="002076A2">
        <w:rPr>
          <w:rFonts w:ascii="Cambria" w:hAnsi="Cambria" w:cs="Cambria"/>
        </w:rPr>
        <w:t xml:space="preserve"> </w:t>
      </w:r>
      <w:r w:rsidR="003F4AF6">
        <w:rPr>
          <w:rFonts w:ascii="Cambria" w:hAnsi="Cambria" w:cs="Cambria"/>
        </w:rPr>
        <w:t>philosophical analysis—e.g., ancient, medieval, analytic, continental, etc.</w:t>
      </w:r>
      <w:r w:rsidRPr="00133397">
        <w:rPr>
          <w:rFonts w:ascii="Cambria" w:hAnsi="Cambria" w:cs="Cambria"/>
        </w:rPr>
        <w:t xml:space="preserve"> </w:t>
      </w:r>
    </w:p>
    <w:p w14:paraId="1D70B62A" w14:textId="06A53D86" w:rsidR="006B2BAF" w:rsidRDefault="003F4AF6" w:rsidP="00133397">
      <w:pPr>
        <w:widowControl w:val="0"/>
        <w:autoSpaceDE w:val="0"/>
        <w:autoSpaceDN w:val="0"/>
        <w:adjustRightInd w:val="0"/>
        <w:ind w:left="720"/>
        <w:rPr>
          <w:rFonts w:ascii="Cambria" w:hAnsi="Cambria" w:cs="Cambria"/>
        </w:rPr>
      </w:pPr>
      <w:proofErr w:type="gramStart"/>
      <w:r>
        <w:rPr>
          <w:rFonts w:ascii="Cambria" w:hAnsi="Cambria" w:cs="Cambria"/>
        </w:rPr>
        <w:t>4</w:t>
      </w:r>
      <w:r w:rsidR="00133397">
        <w:rPr>
          <w:rFonts w:ascii="Cambria" w:hAnsi="Cambria" w:cs="Cambria"/>
        </w:rPr>
        <w:t xml:space="preserve">) </w:t>
      </w:r>
      <w:r>
        <w:rPr>
          <w:rFonts w:ascii="Cambria" w:hAnsi="Cambria" w:cs="Cambria"/>
        </w:rPr>
        <w:t xml:space="preserve"> Students</w:t>
      </w:r>
      <w:proofErr w:type="gramEnd"/>
      <w:r>
        <w:rPr>
          <w:rFonts w:ascii="Cambria" w:hAnsi="Cambria" w:cs="Cambria"/>
        </w:rPr>
        <w:t xml:space="preserve"> will </w:t>
      </w:r>
      <w:r w:rsidR="00426748">
        <w:rPr>
          <w:rFonts w:ascii="Cambria" w:hAnsi="Cambria" w:cs="Cambria"/>
        </w:rPr>
        <w:t xml:space="preserve">be able to </w:t>
      </w:r>
      <w:r w:rsidR="005903F1">
        <w:rPr>
          <w:rFonts w:ascii="Cambria" w:hAnsi="Cambria" w:cs="Cambria"/>
        </w:rPr>
        <w:t>communicate a philosophical argument orally and in writing.</w:t>
      </w:r>
    </w:p>
    <w:p w14:paraId="10E39A5B" w14:textId="682BA078" w:rsidR="005903F1" w:rsidRDefault="005903F1" w:rsidP="00133397">
      <w:pPr>
        <w:widowControl w:val="0"/>
        <w:autoSpaceDE w:val="0"/>
        <w:autoSpaceDN w:val="0"/>
        <w:adjustRightInd w:val="0"/>
        <w:ind w:left="720"/>
        <w:rPr>
          <w:rFonts w:ascii="Cambria" w:hAnsi="Cambria" w:cs="Cambria"/>
          <w:b/>
          <w:bCs/>
        </w:rPr>
      </w:pPr>
      <w:r>
        <w:rPr>
          <w:rFonts w:ascii="Cambria" w:hAnsi="Cambria" w:cs="Cambria"/>
        </w:rPr>
        <w:t>5) Students will be able to analyze and criticize philosophical texts.</w:t>
      </w:r>
    </w:p>
    <w:p w14:paraId="6C5A15EB" w14:textId="77777777" w:rsidR="00C81B09" w:rsidRDefault="00C81B09" w:rsidP="00C81B09">
      <w:pPr>
        <w:widowControl w:val="0"/>
        <w:autoSpaceDE w:val="0"/>
        <w:autoSpaceDN w:val="0"/>
        <w:adjustRightInd w:val="0"/>
        <w:rPr>
          <w:rFonts w:ascii="Cambria" w:hAnsi="Cambria" w:cs="Cambria"/>
          <w:b/>
          <w:bCs/>
        </w:rPr>
      </w:pPr>
    </w:p>
    <w:p w14:paraId="7D9FE007" w14:textId="3BED59D4" w:rsidR="00C81B09" w:rsidRDefault="00C81B09" w:rsidP="00C81B09">
      <w:pPr>
        <w:widowControl w:val="0"/>
        <w:autoSpaceDE w:val="0"/>
        <w:autoSpaceDN w:val="0"/>
        <w:adjustRightInd w:val="0"/>
        <w:rPr>
          <w:rFonts w:ascii="Cambria" w:hAnsi="Cambria" w:cs="Cambria"/>
        </w:rPr>
      </w:pPr>
      <w:r w:rsidRPr="005722AE">
        <w:rPr>
          <w:rFonts w:ascii="Cambria" w:hAnsi="Cambria" w:cs="Cambria"/>
          <w:b/>
          <w:bCs/>
        </w:rPr>
        <w:t xml:space="preserve">TEXTS </w:t>
      </w:r>
      <w:r w:rsidRPr="005722AE">
        <w:rPr>
          <w:rFonts w:ascii="Cambria" w:hAnsi="Cambria" w:cs="Cambria"/>
        </w:rPr>
        <w:t>(required, available at the Bookstore):</w:t>
      </w:r>
    </w:p>
    <w:p w14:paraId="0100FD7B" w14:textId="77777777" w:rsidR="000E463A" w:rsidRDefault="000E463A" w:rsidP="00C81B09">
      <w:pPr>
        <w:widowControl w:val="0"/>
        <w:autoSpaceDE w:val="0"/>
        <w:autoSpaceDN w:val="0"/>
        <w:adjustRightInd w:val="0"/>
        <w:rPr>
          <w:rFonts w:ascii="Cambria" w:hAnsi="Cambria" w:cs="Cambria"/>
        </w:rPr>
      </w:pPr>
    </w:p>
    <w:p w14:paraId="7962682C" w14:textId="25F92714" w:rsidR="00C81B09" w:rsidRDefault="00EB2CFA" w:rsidP="00C81B09">
      <w:pPr>
        <w:widowControl w:val="0"/>
        <w:autoSpaceDE w:val="0"/>
        <w:autoSpaceDN w:val="0"/>
        <w:adjustRightInd w:val="0"/>
        <w:rPr>
          <w:rFonts w:cs="Arial"/>
          <w:color w:val="222222"/>
        </w:rPr>
      </w:pPr>
      <w:proofErr w:type="gramStart"/>
      <w:r>
        <w:rPr>
          <w:rFonts w:cs="Arial"/>
          <w:color w:val="222222"/>
        </w:rPr>
        <w:t>1</w:t>
      </w:r>
      <w:r w:rsidR="00273765">
        <w:rPr>
          <w:rFonts w:cs="Arial"/>
          <w:color w:val="222222"/>
        </w:rPr>
        <w:t xml:space="preserve">)   </w:t>
      </w:r>
      <w:r w:rsidR="00133397">
        <w:rPr>
          <w:rFonts w:cs="Arial"/>
          <w:color w:val="222222"/>
        </w:rPr>
        <w:t>Mark</w:t>
      </w:r>
      <w:proofErr w:type="gramEnd"/>
      <w:r w:rsidR="00133397">
        <w:rPr>
          <w:rFonts w:cs="Arial"/>
          <w:color w:val="222222"/>
        </w:rPr>
        <w:t xml:space="preserve"> C. Taylor, ed</w:t>
      </w:r>
      <w:r w:rsidR="00232A31">
        <w:rPr>
          <w:rFonts w:cs="Arial"/>
          <w:color w:val="222222"/>
        </w:rPr>
        <w:t>.</w:t>
      </w:r>
      <w:r w:rsidR="005E6429">
        <w:rPr>
          <w:rFonts w:cs="Arial"/>
          <w:color w:val="222222"/>
        </w:rPr>
        <w:t xml:space="preserve"> </w:t>
      </w:r>
      <w:r w:rsidR="00133397">
        <w:rPr>
          <w:rFonts w:cs="Arial"/>
          <w:i/>
          <w:color w:val="222222"/>
        </w:rPr>
        <w:t>Critical Terms for Religious Studies</w:t>
      </w:r>
      <w:r w:rsidR="00133397">
        <w:rPr>
          <w:rFonts w:cs="Arial"/>
          <w:color w:val="222222"/>
        </w:rPr>
        <w:t xml:space="preserve"> </w:t>
      </w:r>
      <w:r w:rsidR="00232A31">
        <w:rPr>
          <w:rFonts w:cs="Arial"/>
          <w:color w:val="222222"/>
        </w:rPr>
        <w:t>(</w:t>
      </w:r>
      <w:r w:rsidR="00133397">
        <w:rPr>
          <w:rFonts w:cs="Arial"/>
          <w:color w:val="222222"/>
        </w:rPr>
        <w:t>Chicago: University of Chicago Press, 1998</w:t>
      </w:r>
      <w:r w:rsidR="00232A31">
        <w:rPr>
          <w:rFonts w:cs="Arial"/>
          <w:color w:val="222222"/>
        </w:rPr>
        <w:t>).</w:t>
      </w:r>
    </w:p>
    <w:p w14:paraId="5EC90080" w14:textId="77E2D493" w:rsidR="00273765" w:rsidRPr="005E6429" w:rsidRDefault="00273765" w:rsidP="00C81B09">
      <w:pPr>
        <w:widowControl w:val="0"/>
        <w:autoSpaceDE w:val="0"/>
        <w:autoSpaceDN w:val="0"/>
        <w:adjustRightInd w:val="0"/>
        <w:rPr>
          <w:rFonts w:cs="Arial"/>
          <w:color w:val="222222"/>
        </w:rPr>
      </w:pPr>
      <w:proofErr w:type="gramStart"/>
      <w:r>
        <w:rPr>
          <w:rFonts w:cs="Arial"/>
          <w:color w:val="222222"/>
        </w:rPr>
        <w:t xml:space="preserve">2)   </w:t>
      </w:r>
      <w:r w:rsidR="00133397">
        <w:rPr>
          <w:rFonts w:cs="Arial"/>
          <w:color w:val="222222"/>
        </w:rPr>
        <w:t>Michael</w:t>
      </w:r>
      <w:proofErr w:type="gramEnd"/>
      <w:r w:rsidR="00133397">
        <w:rPr>
          <w:rFonts w:cs="Arial"/>
          <w:color w:val="222222"/>
        </w:rPr>
        <w:t xml:space="preserve"> Peterson, William </w:t>
      </w:r>
      <w:proofErr w:type="spellStart"/>
      <w:r w:rsidR="00133397">
        <w:rPr>
          <w:rFonts w:cs="Arial"/>
          <w:color w:val="222222"/>
        </w:rPr>
        <w:t>Hasker</w:t>
      </w:r>
      <w:proofErr w:type="spellEnd"/>
      <w:r w:rsidR="00133397">
        <w:rPr>
          <w:rFonts w:cs="Arial"/>
          <w:color w:val="222222"/>
        </w:rPr>
        <w:t xml:space="preserve">, </w:t>
      </w:r>
      <w:r w:rsidR="00133397">
        <w:rPr>
          <w:rFonts w:cs="Arial"/>
          <w:i/>
          <w:color w:val="222222"/>
        </w:rPr>
        <w:t>et al</w:t>
      </w:r>
      <w:r w:rsidR="003811C9">
        <w:rPr>
          <w:rFonts w:cs="Arial"/>
          <w:color w:val="222222"/>
        </w:rPr>
        <w:t>.</w:t>
      </w:r>
      <w:r w:rsidR="00133397">
        <w:rPr>
          <w:rFonts w:cs="Arial"/>
          <w:color w:val="222222"/>
        </w:rPr>
        <w:t>, eds.</w:t>
      </w:r>
      <w:r w:rsidR="003811C9">
        <w:rPr>
          <w:rFonts w:cs="Arial"/>
          <w:color w:val="222222"/>
        </w:rPr>
        <w:t xml:space="preserve"> </w:t>
      </w:r>
      <w:r w:rsidR="00133397">
        <w:rPr>
          <w:rFonts w:cs="Arial"/>
          <w:i/>
          <w:color w:val="222222"/>
        </w:rPr>
        <w:t>Philosophy of Religion</w:t>
      </w:r>
      <w:r w:rsidR="00133397">
        <w:rPr>
          <w:rFonts w:cs="Arial"/>
          <w:color w:val="222222"/>
        </w:rPr>
        <w:t xml:space="preserve">, </w:t>
      </w:r>
      <w:proofErr w:type="gramStart"/>
      <w:r w:rsidR="00133397">
        <w:rPr>
          <w:rFonts w:cs="Arial"/>
          <w:color w:val="222222"/>
        </w:rPr>
        <w:t>5</w:t>
      </w:r>
      <w:r w:rsidR="00133397" w:rsidRPr="00133397">
        <w:rPr>
          <w:rFonts w:cs="Arial"/>
          <w:color w:val="222222"/>
          <w:vertAlign w:val="superscript"/>
        </w:rPr>
        <w:t>th</w:t>
      </w:r>
      <w:r w:rsidR="00133397">
        <w:rPr>
          <w:rFonts w:cs="Arial"/>
          <w:color w:val="222222"/>
        </w:rPr>
        <w:t xml:space="preserve">  edition</w:t>
      </w:r>
      <w:proofErr w:type="gramEnd"/>
      <w:r w:rsidR="00133397">
        <w:rPr>
          <w:rFonts w:cs="Arial"/>
          <w:color w:val="222222"/>
        </w:rPr>
        <w:t xml:space="preserve"> </w:t>
      </w:r>
      <w:r w:rsidRPr="00B9363C">
        <w:rPr>
          <w:rFonts w:cs="Arial"/>
          <w:color w:val="222222"/>
        </w:rPr>
        <w:t>(</w:t>
      </w:r>
      <w:r w:rsidR="00133397">
        <w:rPr>
          <w:rFonts w:cs="Arial"/>
          <w:color w:val="222222"/>
        </w:rPr>
        <w:t>Oxford: Oxford University Press</w:t>
      </w:r>
      <w:r w:rsidR="003811C9">
        <w:rPr>
          <w:rFonts w:cs="Arial"/>
          <w:color w:val="222222"/>
        </w:rPr>
        <w:t>,</w:t>
      </w:r>
      <w:r w:rsidRPr="00B9363C">
        <w:rPr>
          <w:rFonts w:cs="Arial"/>
          <w:color w:val="222222"/>
        </w:rPr>
        <w:t xml:space="preserve"> 20</w:t>
      </w:r>
      <w:r w:rsidR="00133397">
        <w:rPr>
          <w:rFonts w:cs="Arial"/>
          <w:color w:val="222222"/>
        </w:rPr>
        <w:t>14</w:t>
      </w:r>
      <w:r w:rsidRPr="00B9363C">
        <w:rPr>
          <w:rFonts w:cs="Arial"/>
          <w:color w:val="222222"/>
        </w:rPr>
        <w:t>)</w:t>
      </w:r>
      <w:r>
        <w:rPr>
          <w:rFonts w:cs="Arial"/>
          <w:color w:val="222222"/>
        </w:rPr>
        <w:t>.</w:t>
      </w:r>
      <w:r w:rsidRPr="00B9363C">
        <w:rPr>
          <w:rFonts w:cs="Arial"/>
          <w:color w:val="222222"/>
        </w:rPr>
        <w:t xml:space="preserve">  </w:t>
      </w:r>
    </w:p>
    <w:p w14:paraId="65247653" w14:textId="71A4A945" w:rsidR="00C81B09" w:rsidRPr="00273765" w:rsidRDefault="00C81B09" w:rsidP="003811C9">
      <w:pPr>
        <w:widowControl w:val="0"/>
        <w:autoSpaceDE w:val="0"/>
        <w:autoSpaceDN w:val="0"/>
        <w:adjustRightInd w:val="0"/>
        <w:rPr>
          <w:rFonts w:cs="Arial"/>
          <w:color w:val="222222"/>
        </w:rPr>
      </w:pPr>
    </w:p>
    <w:p w14:paraId="3E58F37A" w14:textId="77777777" w:rsidR="00C81B09" w:rsidRDefault="00C81B09" w:rsidP="00C81B09">
      <w:pPr>
        <w:pStyle w:val="ListParagraph"/>
        <w:widowControl w:val="0"/>
        <w:autoSpaceDE w:val="0"/>
        <w:autoSpaceDN w:val="0"/>
        <w:adjustRightInd w:val="0"/>
        <w:rPr>
          <w:rFonts w:cs="Arial"/>
          <w:color w:val="222222"/>
        </w:rPr>
      </w:pPr>
    </w:p>
    <w:p w14:paraId="5BE4E3B0" w14:textId="77777777" w:rsidR="009E2738" w:rsidRDefault="009E2738" w:rsidP="00C81B09">
      <w:pPr>
        <w:pStyle w:val="ListParagraph"/>
        <w:widowControl w:val="0"/>
        <w:autoSpaceDE w:val="0"/>
        <w:autoSpaceDN w:val="0"/>
        <w:adjustRightInd w:val="0"/>
        <w:rPr>
          <w:rFonts w:cs="Arial"/>
          <w:color w:val="222222"/>
        </w:rPr>
      </w:pPr>
    </w:p>
    <w:p w14:paraId="76FFAD8D" w14:textId="77777777" w:rsidR="009E2738" w:rsidRDefault="009E2738" w:rsidP="00C81B09">
      <w:pPr>
        <w:pStyle w:val="ListParagraph"/>
        <w:widowControl w:val="0"/>
        <w:autoSpaceDE w:val="0"/>
        <w:autoSpaceDN w:val="0"/>
        <w:adjustRightInd w:val="0"/>
        <w:rPr>
          <w:rFonts w:cs="Arial"/>
          <w:color w:val="222222"/>
        </w:rPr>
      </w:pPr>
    </w:p>
    <w:p w14:paraId="49B1F987" w14:textId="77777777" w:rsidR="009E2738" w:rsidRDefault="009E2738" w:rsidP="00C81B09">
      <w:pPr>
        <w:pStyle w:val="ListParagraph"/>
        <w:widowControl w:val="0"/>
        <w:autoSpaceDE w:val="0"/>
        <w:autoSpaceDN w:val="0"/>
        <w:adjustRightInd w:val="0"/>
        <w:rPr>
          <w:rFonts w:cs="Arial"/>
          <w:color w:val="222222"/>
        </w:rPr>
      </w:pPr>
    </w:p>
    <w:p w14:paraId="507714C9" w14:textId="77777777" w:rsidR="003811C9" w:rsidRDefault="003811C9" w:rsidP="00C81B09">
      <w:pPr>
        <w:pStyle w:val="ListParagraph"/>
        <w:widowControl w:val="0"/>
        <w:autoSpaceDE w:val="0"/>
        <w:autoSpaceDN w:val="0"/>
        <w:adjustRightInd w:val="0"/>
        <w:rPr>
          <w:rFonts w:cs="Arial"/>
          <w:color w:val="222222"/>
        </w:rPr>
      </w:pPr>
    </w:p>
    <w:p w14:paraId="75816AA8" w14:textId="79D27E07" w:rsidR="00C81B09" w:rsidRPr="004D120E" w:rsidRDefault="00C81B09" w:rsidP="00C81B09">
      <w:pPr>
        <w:rPr>
          <w:rFonts w:ascii="Cambria" w:hAnsi="Cambria" w:cs="Cambria"/>
        </w:rPr>
      </w:pPr>
      <w:r>
        <w:rPr>
          <w:rFonts w:ascii="Cambria" w:hAnsi="Cambria" w:cs="Cambria"/>
          <w:b/>
          <w:bCs/>
        </w:rPr>
        <w:t xml:space="preserve">SCHEDULE OF READING ASSIGNMENTS </w:t>
      </w:r>
      <w:r>
        <w:rPr>
          <w:rFonts w:ascii="Cambria" w:hAnsi="Cambria" w:cs="Cambria"/>
        </w:rPr>
        <w:t>*</w:t>
      </w:r>
    </w:p>
    <w:p w14:paraId="68097C56" w14:textId="77777777" w:rsidR="007B3BCB" w:rsidRDefault="007B3BCB" w:rsidP="007B3BCB"/>
    <w:p w14:paraId="4EF3D8D1" w14:textId="77777777" w:rsidR="007B3BCB" w:rsidRPr="00491F0D" w:rsidRDefault="007B3BCB" w:rsidP="007B3BCB">
      <w:pPr>
        <w:rPr>
          <w:b/>
          <w:u w:val="single"/>
        </w:rPr>
      </w:pPr>
      <w:r w:rsidRPr="00491F0D">
        <w:rPr>
          <w:b/>
          <w:u w:val="single"/>
        </w:rPr>
        <w:t>INTRODUCTION</w:t>
      </w:r>
    </w:p>
    <w:p w14:paraId="7BD1A124" w14:textId="77777777" w:rsidR="007B3BCB" w:rsidRDefault="007B3BCB" w:rsidP="007B3BCB">
      <w:pPr>
        <w:rPr>
          <w:b/>
        </w:rPr>
      </w:pPr>
    </w:p>
    <w:p w14:paraId="341FCC67" w14:textId="5F39C049" w:rsidR="007B3BCB" w:rsidRPr="0021263A" w:rsidRDefault="002D44D8" w:rsidP="007B3BCB">
      <w:r w:rsidRPr="0021263A">
        <w:t>1/1</w:t>
      </w:r>
      <w:r w:rsidR="003811C9" w:rsidRPr="0021263A">
        <w:t>0</w:t>
      </w:r>
      <w:r w:rsidR="007B3BCB" w:rsidRPr="0021263A">
        <w:t xml:space="preserve">: Introduction </w:t>
      </w:r>
    </w:p>
    <w:p w14:paraId="4BB856B7" w14:textId="763F3E69" w:rsidR="00CB7B36" w:rsidRDefault="00CB7B36" w:rsidP="002D44D8">
      <w:pPr>
        <w:pStyle w:val="ListParagraph"/>
        <w:ind w:left="1440"/>
      </w:pPr>
      <w:r>
        <w:tab/>
      </w:r>
    </w:p>
    <w:p w14:paraId="233DABF0" w14:textId="7646AD30" w:rsidR="007B3BCB" w:rsidRPr="0021263A" w:rsidRDefault="0021263A" w:rsidP="0021263A">
      <w:r>
        <w:t xml:space="preserve">1/12: </w:t>
      </w:r>
      <w:r w:rsidR="00D35CA4">
        <w:t>Taylor, “Rationality,” pp. 239-255</w:t>
      </w:r>
      <w:r w:rsidR="00CB7B36">
        <w:t xml:space="preserve"> </w:t>
      </w:r>
    </w:p>
    <w:p w14:paraId="009577ED" w14:textId="77777777" w:rsidR="007B3BCB" w:rsidRDefault="007B3BCB" w:rsidP="007B3BCB">
      <w:pPr>
        <w:rPr>
          <w:b/>
        </w:rPr>
      </w:pPr>
    </w:p>
    <w:p w14:paraId="6811E080" w14:textId="45C7C3BA" w:rsidR="007B3BCB" w:rsidRPr="0021263A" w:rsidRDefault="0021263A" w:rsidP="0021263A">
      <w:r>
        <w:t xml:space="preserve">1/17: </w:t>
      </w:r>
      <w:r w:rsidR="00D35CA4">
        <w:t>Taylor, “Religion, Religions, Religious</w:t>
      </w:r>
      <w:r w:rsidR="008B2AEF">
        <w:t>,</w:t>
      </w:r>
      <w:r w:rsidR="00D35CA4">
        <w:t xml:space="preserve">” pp. 269-284 </w:t>
      </w:r>
    </w:p>
    <w:p w14:paraId="1E29DCCC" w14:textId="77777777" w:rsidR="0021263A" w:rsidRDefault="0021263A" w:rsidP="007B3BCB">
      <w:pPr>
        <w:rPr>
          <w:b/>
        </w:rPr>
      </w:pPr>
    </w:p>
    <w:p w14:paraId="6E1EC8C8" w14:textId="0116D46D" w:rsidR="008B2AEF" w:rsidRPr="00517B1F" w:rsidRDefault="00517B1F" w:rsidP="007B3BCB">
      <w:pPr>
        <w:rPr>
          <w:i/>
        </w:rPr>
      </w:pPr>
      <w:r w:rsidRPr="00517B1F">
        <w:rPr>
          <w:i/>
        </w:rPr>
        <w:t>Unit II</w:t>
      </w:r>
      <w:r w:rsidR="008B2AEF" w:rsidRPr="00517B1F">
        <w:rPr>
          <w:i/>
        </w:rPr>
        <w:t>: Belief and Experience</w:t>
      </w:r>
    </w:p>
    <w:p w14:paraId="2E09A25C" w14:textId="77777777" w:rsidR="008B2AEF" w:rsidRDefault="008B2AEF" w:rsidP="007B3BCB"/>
    <w:p w14:paraId="47084DC2" w14:textId="635E7A13" w:rsidR="0021263A" w:rsidRPr="00345ECA" w:rsidRDefault="00345ECA" w:rsidP="007B3BCB">
      <w:r>
        <w:t xml:space="preserve">1/19: </w:t>
      </w:r>
      <w:r w:rsidR="008B2AEF">
        <w:t>Taylor, “Belief,” pp. 21-35.</w:t>
      </w:r>
    </w:p>
    <w:p w14:paraId="249BE88A" w14:textId="77777777" w:rsidR="0021263A" w:rsidRDefault="0021263A" w:rsidP="007B3BCB">
      <w:pPr>
        <w:rPr>
          <w:b/>
        </w:rPr>
      </w:pPr>
    </w:p>
    <w:p w14:paraId="0D37658B" w14:textId="57ACAC47" w:rsidR="004625D0" w:rsidRPr="009F0B8D" w:rsidRDefault="004625D0" w:rsidP="007B3BCB">
      <w:r w:rsidRPr="009F0B8D">
        <w:t xml:space="preserve">1/24: </w:t>
      </w:r>
      <w:proofErr w:type="spellStart"/>
      <w:r w:rsidR="008B2AEF">
        <w:t>PofR</w:t>
      </w:r>
      <w:proofErr w:type="spellEnd"/>
      <w:r w:rsidR="008B2AEF">
        <w:t>, pp. 5-20</w:t>
      </w:r>
    </w:p>
    <w:p w14:paraId="213F41E4" w14:textId="77777777" w:rsidR="004625D0" w:rsidRPr="009F0B8D" w:rsidRDefault="004625D0" w:rsidP="007B3BCB"/>
    <w:p w14:paraId="3F0A565E" w14:textId="08AA8D19" w:rsidR="004625D0" w:rsidRDefault="004625D0" w:rsidP="007B3BCB">
      <w:r w:rsidRPr="009F0B8D">
        <w:t xml:space="preserve">1/26: </w:t>
      </w:r>
      <w:proofErr w:type="spellStart"/>
      <w:r w:rsidR="008B2AEF">
        <w:t>PofR</w:t>
      </w:r>
      <w:proofErr w:type="spellEnd"/>
      <w:r w:rsidR="008B2AEF">
        <w:t>, pp. 21-33.</w:t>
      </w:r>
    </w:p>
    <w:p w14:paraId="2DBBF788" w14:textId="77777777" w:rsidR="00EE676B" w:rsidRDefault="00EE676B" w:rsidP="007B3BCB"/>
    <w:p w14:paraId="1F13D9B3" w14:textId="1DB3247C" w:rsidR="00EE676B" w:rsidRPr="009F0B8D" w:rsidRDefault="00EE676B" w:rsidP="007B3BCB">
      <w:r>
        <w:t xml:space="preserve">1/31: </w:t>
      </w:r>
      <w:proofErr w:type="spellStart"/>
      <w:r>
        <w:t>PofR</w:t>
      </w:r>
      <w:proofErr w:type="spellEnd"/>
      <w:r>
        <w:t xml:space="preserve">, pp. </w:t>
      </w:r>
      <w:r w:rsidR="00820B4B">
        <w:t>91-95, 103-115</w:t>
      </w:r>
    </w:p>
    <w:p w14:paraId="0AA02899" w14:textId="77777777" w:rsidR="004625D0" w:rsidRPr="009F0B8D" w:rsidRDefault="004625D0" w:rsidP="007B3BCB"/>
    <w:p w14:paraId="694D9DF9" w14:textId="7C8B78B1" w:rsidR="00820B4B" w:rsidRDefault="00820B4B" w:rsidP="007B3BCB">
      <w:r>
        <w:t xml:space="preserve">2/2: </w:t>
      </w:r>
      <w:proofErr w:type="spellStart"/>
      <w:r>
        <w:t>PofR</w:t>
      </w:r>
      <w:proofErr w:type="spellEnd"/>
      <w:r>
        <w:t>, pp. 116-126</w:t>
      </w:r>
    </w:p>
    <w:p w14:paraId="61B2499F" w14:textId="77777777" w:rsidR="00820B4B" w:rsidRDefault="00820B4B" w:rsidP="007B3BCB"/>
    <w:p w14:paraId="0082D461" w14:textId="1FF4A720" w:rsidR="00AD6472" w:rsidRPr="009F0B8D" w:rsidRDefault="00820B4B" w:rsidP="007B3BCB">
      <w:r>
        <w:t>2/7</w:t>
      </w:r>
      <w:r w:rsidR="004625D0" w:rsidRPr="009F0B8D">
        <w:t xml:space="preserve">: </w:t>
      </w:r>
      <w:r w:rsidR="008B2AEF">
        <w:t>Taylor, “Experience,” pp. 94-116</w:t>
      </w:r>
    </w:p>
    <w:p w14:paraId="2950F139" w14:textId="77777777" w:rsidR="00AD6472" w:rsidRPr="009F0B8D" w:rsidRDefault="00AD6472" w:rsidP="007B3BCB"/>
    <w:p w14:paraId="266E9ECE" w14:textId="18CA0D0F" w:rsidR="00820B4B" w:rsidRDefault="004625D0" w:rsidP="007B3BCB">
      <w:r w:rsidRPr="009F0B8D">
        <w:t>2</w:t>
      </w:r>
      <w:r w:rsidR="00AD6472" w:rsidRPr="009F0B8D">
        <w:t>/</w:t>
      </w:r>
      <w:r w:rsidR="00820B4B">
        <w:t>9</w:t>
      </w:r>
      <w:r w:rsidR="00AD6472" w:rsidRPr="009F0B8D">
        <w:t xml:space="preserve">: </w:t>
      </w:r>
      <w:r w:rsidR="00820B4B">
        <w:t>CLASS CANCELED</w:t>
      </w:r>
      <w:r w:rsidR="00517B1F">
        <w:t xml:space="preserve"> (Prof. Away)</w:t>
      </w:r>
    </w:p>
    <w:p w14:paraId="2F68B513" w14:textId="77777777" w:rsidR="00820B4B" w:rsidRDefault="00820B4B" w:rsidP="007B3BCB"/>
    <w:p w14:paraId="1D9B97AB" w14:textId="54A4A2C4" w:rsidR="00AD6472" w:rsidRPr="009F0B8D" w:rsidRDefault="00820B4B" w:rsidP="007B3BCB">
      <w:r>
        <w:t xml:space="preserve">2/14: </w:t>
      </w:r>
      <w:proofErr w:type="spellStart"/>
      <w:r w:rsidR="00EE676B">
        <w:t>PofR</w:t>
      </w:r>
      <w:proofErr w:type="spellEnd"/>
      <w:r w:rsidR="00EE676B">
        <w:t>, pp</w:t>
      </w:r>
      <w:r w:rsidR="004625D0" w:rsidRPr="009F0B8D">
        <w:t>.</w:t>
      </w:r>
      <w:r w:rsidR="00EE676B">
        <w:t xml:space="preserve"> 35-51</w:t>
      </w:r>
      <w:r w:rsidR="004625D0" w:rsidRPr="009F0B8D">
        <w:t xml:space="preserve">  </w:t>
      </w:r>
    </w:p>
    <w:p w14:paraId="361A4835" w14:textId="77777777" w:rsidR="00AD6472" w:rsidRPr="009F0B8D" w:rsidRDefault="00AD6472" w:rsidP="007B3BCB"/>
    <w:p w14:paraId="50BFDB5E" w14:textId="1DAF938C" w:rsidR="004625D0" w:rsidRPr="009F0B8D" w:rsidRDefault="004625D0" w:rsidP="007B3BCB">
      <w:r w:rsidRPr="009F0B8D">
        <w:t>2/</w:t>
      </w:r>
      <w:r w:rsidR="00820B4B">
        <w:t>16</w:t>
      </w:r>
      <w:r w:rsidRPr="009F0B8D">
        <w:t xml:space="preserve">: </w:t>
      </w:r>
      <w:proofErr w:type="spellStart"/>
      <w:r w:rsidR="00EE676B">
        <w:t>PofR</w:t>
      </w:r>
      <w:proofErr w:type="spellEnd"/>
      <w:r w:rsidR="00EE676B">
        <w:t>, pp. 52-67</w:t>
      </w:r>
    </w:p>
    <w:p w14:paraId="6B4F8FEB" w14:textId="77777777" w:rsidR="004625D0" w:rsidRPr="009F0B8D" w:rsidRDefault="004625D0" w:rsidP="007B3BCB"/>
    <w:p w14:paraId="51EC85CF" w14:textId="15DB2441" w:rsidR="004625D0" w:rsidRPr="009F0B8D" w:rsidRDefault="004625D0" w:rsidP="007B3BCB">
      <w:r w:rsidRPr="009F0B8D">
        <w:t>2/</w:t>
      </w:r>
      <w:r w:rsidR="00820B4B">
        <w:t>21</w:t>
      </w:r>
      <w:r w:rsidRPr="009F0B8D">
        <w:t xml:space="preserve">: </w:t>
      </w:r>
      <w:proofErr w:type="spellStart"/>
      <w:r w:rsidR="00EE676B">
        <w:t>PofR</w:t>
      </w:r>
      <w:proofErr w:type="spellEnd"/>
      <w:r w:rsidR="00EE676B">
        <w:t>, pp. 68-78</w:t>
      </w:r>
    </w:p>
    <w:p w14:paraId="7B8981BA" w14:textId="77777777" w:rsidR="004625D0" w:rsidRPr="009F0B8D" w:rsidRDefault="004625D0" w:rsidP="007B3BCB"/>
    <w:p w14:paraId="4C734820" w14:textId="19E4E3E3" w:rsidR="004625D0" w:rsidRPr="009F0B8D" w:rsidRDefault="004625D0" w:rsidP="007B3BCB">
      <w:r w:rsidRPr="009F0B8D">
        <w:t>2/</w:t>
      </w:r>
      <w:r w:rsidR="00820B4B">
        <w:t>23</w:t>
      </w:r>
      <w:r w:rsidRPr="009F0B8D">
        <w:t xml:space="preserve">: </w:t>
      </w:r>
      <w:proofErr w:type="spellStart"/>
      <w:r w:rsidR="00EE676B">
        <w:t>PofR</w:t>
      </w:r>
      <w:proofErr w:type="spellEnd"/>
      <w:r w:rsidR="00EE676B">
        <w:t>, pp. 79-90.</w:t>
      </w:r>
    </w:p>
    <w:p w14:paraId="49F8E720" w14:textId="77777777" w:rsidR="00EE676B" w:rsidRDefault="00EE676B" w:rsidP="007B3BCB"/>
    <w:p w14:paraId="15DCCFC5" w14:textId="1897DA1A" w:rsidR="003B5CC7" w:rsidRPr="00EE676B" w:rsidRDefault="003B5CC7" w:rsidP="007B3BCB">
      <w:pPr>
        <w:rPr>
          <w:b/>
        </w:rPr>
      </w:pPr>
      <w:r w:rsidRPr="009F0B8D">
        <w:t>2/</w:t>
      </w:r>
      <w:r w:rsidR="00820B4B">
        <w:t>28</w:t>
      </w:r>
      <w:r w:rsidRPr="009F0B8D">
        <w:t xml:space="preserve">: </w:t>
      </w:r>
      <w:r w:rsidR="00EE676B">
        <w:rPr>
          <w:b/>
        </w:rPr>
        <w:t>Exam I</w:t>
      </w:r>
    </w:p>
    <w:p w14:paraId="5B0EEE57" w14:textId="77777777" w:rsidR="003B5CC7" w:rsidRPr="009F0B8D" w:rsidRDefault="003B5CC7" w:rsidP="007B3BCB"/>
    <w:p w14:paraId="4058666E" w14:textId="170C2C84" w:rsidR="00EE676B" w:rsidRPr="00517B1F" w:rsidRDefault="00EE676B" w:rsidP="007B3BCB">
      <w:pPr>
        <w:rPr>
          <w:i/>
        </w:rPr>
      </w:pPr>
      <w:r w:rsidRPr="00517B1F">
        <w:rPr>
          <w:i/>
        </w:rPr>
        <w:t>Unit II: God</w:t>
      </w:r>
      <w:r w:rsidR="00517B1F">
        <w:rPr>
          <w:i/>
        </w:rPr>
        <w:t>, the Problem of Evil, and Religiou</w:t>
      </w:r>
      <w:r w:rsidR="00517B1F" w:rsidRPr="00517B1F">
        <w:rPr>
          <w:i/>
        </w:rPr>
        <w:t>s</w:t>
      </w:r>
      <w:r w:rsidR="00517B1F">
        <w:rPr>
          <w:i/>
        </w:rPr>
        <w:t xml:space="preserve"> Diversity</w:t>
      </w:r>
    </w:p>
    <w:p w14:paraId="75270C0E" w14:textId="77777777" w:rsidR="003B5CC7" w:rsidRPr="009F0B8D" w:rsidRDefault="003B5CC7" w:rsidP="007B3BCB"/>
    <w:p w14:paraId="6D4D91FA" w14:textId="7E28E202" w:rsidR="003B5CC7" w:rsidRPr="009F0B8D" w:rsidRDefault="003B5CC7" w:rsidP="007B3BCB">
      <w:r w:rsidRPr="009F0B8D">
        <w:t>3/2:</w:t>
      </w:r>
      <w:r w:rsidR="00132C6E">
        <w:t xml:space="preserve"> </w:t>
      </w:r>
      <w:r w:rsidR="00820B4B">
        <w:t>Taylor, “God,” pp. 136-159</w:t>
      </w:r>
    </w:p>
    <w:p w14:paraId="53E61809" w14:textId="77777777" w:rsidR="003B5CC7" w:rsidRPr="009F0B8D" w:rsidRDefault="003B5CC7" w:rsidP="007B3BCB"/>
    <w:p w14:paraId="3099F4F3" w14:textId="78341AF6" w:rsidR="003B5CC7" w:rsidRPr="009F0B8D" w:rsidRDefault="003B5CC7" w:rsidP="007B3BCB">
      <w:r w:rsidRPr="009F0B8D">
        <w:t>3/7:</w:t>
      </w:r>
      <w:r w:rsidR="00132C6E">
        <w:t xml:space="preserve"> </w:t>
      </w:r>
      <w:proofErr w:type="spellStart"/>
      <w:r w:rsidR="00820B4B">
        <w:t>PofR</w:t>
      </w:r>
      <w:proofErr w:type="spellEnd"/>
      <w:r w:rsidR="00820B4B">
        <w:t xml:space="preserve">: </w:t>
      </w:r>
      <w:r w:rsidR="009D6384">
        <w:t xml:space="preserve">pp. </w:t>
      </w:r>
      <w:r w:rsidR="00820B4B">
        <w:t>133-146</w:t>
      </w:r>
    </w:p>
    <w:p w14:paraId="1D56E92B" w14:textId="77777777" w:rsidR="003B5CC7" w:rsidRPr="009F0B8D" w:rsidRDefault="003B5CC7" w:rsidP="007B3BCB"/>
    <w:p w14:paraId="54AABCE6" w14:textId="01FB4B74" w:rsidR="003B5CC7" w:rsidRPr="009F0B8D" w:rsidRDefault="003B5CC7" w:rsidP="007B3BCB">
      <w:r w:rsidRPr="009F0B8D">
        <w:t>3/9:</w:t>
      </w:r>
      <w:r w:rsidR="00132C6E">
        <w:t xml:space="preserve"> </w:t>
      </w:r>
      <w:proofErr w:type="spellStart"/>
      <w:r w:rsidR="00820B4B">
        <w:t>PofR</w:t>
      </w:r>
      <w:proofErr w:type="spellEnd"/>
      <w:r w:rsidR="00820B4B">
        <w:t xml:space="preserve">: </w:t>
      </w:r>
      <w:r w:rsidR="009D6384">
        <w:t xml:space="preserve">pp. </w:t>
      </w:r>
      <w:r w:rsidR="00820B4B">
        <w:t>148-160</w:t>
      </w:r>
      <w:r w:rsidR="009D6384">
        <w:t>, 170-176</w:t>
      </w:r>
    </w:p>
    <w:p w14:paraId="351D9707" w14:textId="77777777" w:rsidR="003B5CC7" w:rsidRPr="009F0B8D" w:rsidRDefault="003B5CC7" w:rsidP="007B3BCB"/>
    <w:p w14:paraId="17244296" w14:textId="5EDE548C" w:rsidR="009F0B8D" w:rsidRPr="009F0B8D" w:rsidRDefault="009F0B8D" w:rsidP="007B3BCB">
      <w:r w:rsidRPr="009F0B8D">
        <w:t>3/13-17: SPRING BREAK!</w:t>
      </w:r>
    </w:p>
    <w:p w14:paraId="651B2ABD" w14:textId="77777777" w:rsidR="009F0B8D" w:rsidRPr="009F0B8D" w:rsidRDefault="009F0B8D" w:rsidP="007B3BCB"/>
    <w:p w14:paraId="31428978" w14:textId="74B21085" w:rsidR="003B5CC7" w:rsidRPr="009F0B8D" w:rsidRDefault="009F0B8D" w:rsidP="007B3BCB">
      <w:r w:rsidRPr="009F0B8D">
        <w:t>3/21:</w:t>
      </w:r>
      <w:r w:rsidR="00367ED6">
        <w:t xml:space="preserve"> </w:t>
      </w:r>
      <w:proofErr w:type="spellStart"/>
      <w:r w:rsidR="009D6384">
        <w:t>PofR</w:t>
      </w:r>
      <w:proofErr w:type="spellEnd"/>
      <w:r w:rsidR="009D6384">
        <w:t>: pp. 177-187</w:t>
      </w:r>
    </w:p>
    <w:p w14:paraId="5F0EA076" w14:textId="77777777" w:rsidR="009F0B8D" w:rsidRPr="009F0B8D" w:rsidRDefault="009F0B8D" w:rsidP="007B3BCB"/>
    <w:p w14:paraId="4C3BD73A" w14:textId="5DA835E5" w:rsidR="009F0B8D" w:rsidRDefault="009F0B8D" w:rsidP="007B3BCB">
      <w:r w:rsidRPr="009F0B8D">
        <w:t>3/23:</w:t>
      </w:r>
      <w:r w:rsidR="00132C6E">
        <w:t xml:space="preserve"> </w:t>
      </w:r>
      <w:proofErr w:type="spellStart"/>
      <w:r w:rsidR="009D6384">
        <w:t>PofR</w:t>
      </w:r>
      <w:proofErr w:type="spellEnd"/>
      <w:r w:rsidR="009D6384">
        <w:t>: pp. 207-216, 223-228</w:t>
      </w:r>
    </w:p>
    <w:p w14:paraId="329FA4C7" w14:textId="77777777" w:rsidR="00132C6E" w:rsidRPr="009F0B8D" w:rsidRDefault="00132C6E" w:rsidP="007B3BCB"/>
    <w:p w14:paraId="0231C124" w14:textId="361906AF" w:rsidR="009F0B8D" w:rsidRPr="009F0B8D" w:rsidRDefault="009F0B8D" w:rsidP="007B3BCB">
      <w:r w:rsidRPr="009F0B8D">
        <w:t>3/28:</w:t>
      </w:r>
      <w:r w:rsidR="00132C6E">
        <w:t xml:space="preserve"> </w:t>
      </w:r>
      <w:proofErr w:type="spellStart"/>
      <w:r w:rsidR="009D6384">
        <w:t>PofR</w:t>
      </w:r>
      <w:proofErr w:type="spellEnd"/>
      <w:r w:rsidR="009D6384">
        <w:t xml:space="preserve">: pp. 329-356. </w:t>
      </w:r>
    </w:p>
    <w:p w14:paraId="07D3F138" w14:textId="77777777" w:rsidR="009F0B8D" w:rsidRPr="009F0B8D" w:rsidRDefault="009F0B8D" w:rsidP="007B3BCB"/>
    <w:p w14:paraId="026F28A0" w14:textId="5BB4D344" w:rsidR="009F0B8D" w:rsidRPr="009F0B8D" w:rsidRDefault="009F0B8D" w:rsidP="007B3BCB">
      <w:r w:rsidRPr="009F0B8D">
        <w:t>3/30:</w:t>
      </w:r>
      <w:r w:rsidR="00132C6E">
        <w:t xml:space="preserve"> </w:t>
      </w:r>
      <w:proofErr w:type="spellStart"/>
      <w:r w:rsidR="009D6384">
        <w:t>PofR</w:t>
      </w:r>
      <w:proofErr w:type="spellEnd"/>
      <w:r w:rsidR="009D6384">
        <w:t xml:space="preserve">: </w:t>
      </w:r>
      <w:r w:rsidR="00A62536">
        <w:t xml:space="preserve">pp. </w:t>
      </w:r>
      <w:r w:rsidR="009D6384">
        <w:t>365-382</w:t>
      </w:r>
    </w:p>
    <w:p w14:paraId="3C773529" w14:textId="77777777" w:rsidR="009F0B8D" w:rsidRPr="009F0B8D" w:rsidRDefault="009F0B8D" w:rsidP="007B3BCB"/>
    <w:p w14:paraId="443F4308" w14:textId="0587D5CD" w:rsidR="009F0B8D" w:rsidRPr="009D6384" w:rsidRDefault="009F0B8D" w:rsidP="007B3BCB">
      <w:pPr>
        <w:rPr>
          <w:b/>
        </w:rPr>
      </w:pPr>
      <w:r w:rsidRPr="009F0B8D">
        <w:t>4/4:</w:t>
      </w:r>
      <w:r w:rsidR="00132C6E">
        <w:t xml:space="preserve"> </w:t>
      </w:r>
      <w:r w:rsidR="009D6384">
        <w:t>Lewis, “Divine Goodness and Worship Worthiness” (</w:t>
      </w:r>
      <w:r w:rsidR="009D6384">
        <w:rPr>
          <w:b/>
        </w:rPr>
        <w:t>on Moodle)</w:t>
      </w:r>
    </w:p>
    <w:p w14:paraId="49FB5B47" w14:textId="77777777" w:rsidR="009F0B8D" w:rsidRPr="009F0B8D" w:rsidRDefault="009F0B8D" w:rsidP="007B3BCB"/>
    <w:p w14:paraId="7E462331" w14:textId="49639959" w:rsidR="009F0B8D" w:rsidRPr="00A62536" w:rsidRDefault="009F0B8D" w:rsidP="007B3BCB">
      <w:r w:rsidRPr="009F0B8D">
        <w:t>4/6:</w:t>
      </w:r>
      <w:r w:rsidR="00132C6E">
        <w:t xml:space="preserve"> </w:t>
      </w:r>
      <w:proofErr w:type="spellStart"/>
      <w:r w:rsidR="00A62536">
        <w:t>PofR</w:t>
      </w:r>
      <w:proofErr w:type="spellEnd"/>
      <w:r w:rsidR="00A62536">
        <w:t xml:space="preserve">: pp. 531-549 </w:t>
      </w:r>
    </w:p>
    <w:p w14:paraId="63C0FF6B" w14:textId="77777777" w:rsidR="009F0B8D" w:rsidRPr="009F0B8D" w:rsidRDefault="009F0B8D" w:rsidP="007B3BCB"/>
    <w:p w14:paraId="314683CF" w14:textId="26408AC0" w:rsidR="009F0B8D" w:rsidRPr="009F0B8D" w:rsidRDefault="009F0B8D" w:rsidP="007B3BCB">
      <w:r w:rsidRPr="009F0B8D">
        <w:t xml:space="preserve">4/11: </w:t>
      </w:r>
      <w:proofErr w:type="spellStart"/>
      <w:r w:rsidR="00A62536">
        <w:t>PofR</w:t>
      </w:r>
      <w:proofErr w:type="spellEnd"/>
      <w:r w:rsidR="00A62536">
        <w:t>: 574-588</w:t>
      </w:r>
    </w:p>
    <w:p w14:paraId="46C38E7C" w14:textId="77777777" w:rsidR="009F0B8D" w:rsidRPr="009F0B8D" w:rsidRDefault="009F0B8D" w:rsidP="007B3BCB"/>
    <w:p w14:paraId="01E0E38C" w14:textId="770EF43A" w:rsidR="009F0B8D" w:rsidRPr="009F0B8D" w:rsidRDefault="009F0B8D" w:rsidP="007B3BCB">
      <w:r w:rsidRPr="009F0B8D">
        <w:t xml:space="preserve">4/13: </w:t>
      </w:r>
      <w:proofErr w:type="spellStart"/>
      <w:r w:rsidR="00A62536">
        <w:t>PofR</w:t>
      </w:r>
      <w:proofErr w:type="spellEnd"/>
      <w:r w:rsidR="00A62536">
        <w:t>: 599-613</w:t>
      </w:r>
    </w:p>
    <w:p w14:paraId="5181A660" w14:textId="77777777" w:rsidR="009F0B8D" w:rsidRPr="009F0B8D" w:rsidRDefault="009F0B8D" w:rsidP="007B3BCB"/>
    <w:p w14:paraId="1278FBAF" w14:textId="6D530864" w:rsidR="009F0B8D" w:rsidRPr="00A956BA" w:rsidRDefault="009F0B8D" w:rsidP="007B3BCB">
      <w:pPr>
        <w:rPr>
          <w:b/>
        </w:rPr>
      </w:pPr>
      <w:r w:rsidRPr="009F0B8D">
        <w:t xml:space="preserve">4/18: </w:t>
      </w:r>
      <w:proofErr w:type="spellStart"/>
      <w:r w:rsidR="00A62536">
        <w:t>PofR</w:t>
      </w:r>
      <w:proofErr w:type="spellEnd"/>
      <w:r w:rsidR="00A62536">
        <w:t xml:space="preserve">: 614-622; </w:t>
      </w:r>
      <w:proofErr w:type="spellStart"/>
      <w:r w:rsidR="00A62536">
        <w:t>D’Costa</w:t>
      </w:r>
      <w:proofErr w:type="spellEnd"/>
      <w:r w:rsidR="00A62536">
        <w:t xml:space="preserve">, </w:t>
      </w:r>
      <w:r w:rsidR="00A956BA">
        <w:rPr>
          <w:i/>
        </w:rPr>
        <w:t>Christianity and World Religions</w:t>
      </w:r>
      <w:r w:rsidR="00A956BA">
        <w:t xml:space="preserve">, selections </w:t>
      </w:r>
      <w:r w:rsidR="00A956BA">
        <w:rPr>
          <w:b/>
        </w:rPr>
        <w:t>(Moodle)</w:t>
      </w:r>
    </w:p>
    <w:p w14:paraId="465C36B9" w14:textId="77777777" w:rsidR="009F0B8D" w:rsidRPr="009F0B8D" w:rsidRDefault="009F0B8D" w:rsidP="007B3BCB"/>
    <w:p w14:paraId="0E736229" w14:textId="342F455D" w:rsidR="004625D0" w:rsidRPr="00A956BA" w:rsidRDefault="009F0B8D" w:rsidP="007B3BCB">
      <w:pPr>
        <w:rPr>
          <w:b/>
        </w:rPr>
      </w:pPr>
      <w:r w:rsidRPr="009F0B8D">
        <w:t xml:space="preserve">4/20: </w:t>
      </w:r>
      <w:r w:rsidR="00A956BA">
        <w:rPr>
          <w:b/>
        </w:rPr>
        <w:t>Exam II</w:t>
      </w:r>
    </w:p>
    <w:p w14:paraId="73AA006C" w14:textId="77777777" w:rsidR="009E2738" w:rsidRDefault="009E2738" w:rsidP="00C81B09">
      <w:pPr>
        <w:widowControl w:val="0"/>
        <w:autoSpaceDE w:val="0"/>
        <w:autoSpaceDN w:val="0"/>
        <w:adjustRightInd w:val="0"/>
        <w:rPr>
          <w:rFonts w:ascii="Cambria" w:hAnsi="Cambria" w:cs="Cambria"/>
        </w:rPr>
      </w:pPr>
    </w:p>
    <w:p w14:paraId="308E668E" w14:textId="7165613A" w:rsidR="00DB0403" w:rsidRPr="00512555" w:rsidRDefault="00C81B09" w:rsidP="00C81B09">
      <w:pPr>
        <w:widowControl w:val="0"/>
        <w:autoSpaceDE w:val="0"/>
        <w:autoSpaceDN w:val="0"/>
        <w:adjustRightInd w:val="0"/>
        <w:rPr>
          <w:rFonts w:ascii="Cambria" w:hAnsi="Cambria" w:cs="Cambria"/>
        </w:rPr>
      </w:pPr>
      <w:r>
        <w:rPr>
          <w:rFonts w:ascii="Cambria" w:hAnsi="Cambria" w:cs="Cambria"/>
        </w:rPr>
        <w:t>_________________________________________________________________________________________________</w:t>
      </w:r>
    </w:p>
    <w:p w14:paraId="2FEC91E4" w14:textId="77777777" w:rsidR="003D61F6" w:rsidRDefault="003D61F6" w:rsidP="00C81B09">
      <w:pPr>
        <w:widowControl w:val="0"/>
        <w:autoSpaceDE w:val="0"/>
        <w:autoSpaceDN w:val="0"/>
        <w:adjustRightInd w:val="0"/>
        <w:rPr>
          <w:rFonts w:ascii="Cambria" w:hAnsi="Cambria" w:cs="Cambria"/>
          <w:b/>
          <w:bCs/>
        </w:rPr>
      </w:pPr>
    </w:p>
    <w:p w14:paraId="62013472" w14:textId="2BAB9AFB" w:rsidR="00DB0403" w:rsidRDefault="00512555" w:rsidP="00C81B09">
      <w:pPr>
        <w:widowControl w:val="0"/>
        <w:autoSpaceDE w:val="0"/>
        <w:autoSpaceDN w:val="0"/>
        <w:adjustRightInd w:val="0"/>
        <w:rPr>
          <w:rFonts w:ascii="Cambria" w:hAnsi="Cambria" w:cs="Cambria"/>
          <w:b/>
          <w:bCs/>
        </w:rPr>
      </w:pPr>
      <w:r>
        <w:rPr>
          <w:rFonts w:ascii="Cambria" w:hAnsi="Cambria" w:cs="Cambria"/>
          <w:b/>
          <w:bCs/>
        </w:rPr>
        <w:t>COURSE REQUIREMENTS</w:t>
      </w:r>
    </w:p>
    <w:p w14:paraId="74D7BF45" w14:textId="77777777" w:rsidR="00DB0403" w:rsidRDefault="00DB0403" w:rsidP="00C81B09">
      <w:pPr>
        <w:widowControl w:val="0"/>
        <w:autoSpaceDE w:val="0"/>
        <w:autoSpaceDN w:val="0"/>
        <w:adjustRightInd w:val="0"/>
        <w:rPr>
          <w:rFonts w:ascii="Cambria" w:hAnsi="Cambria" w:cs="Cambria"/>
          <w:b/>
          <w:bCs/>
        </w:rPr>
      </w:pPr>
    </w:p>
    <w:p w14:paraId="708D5341" w14:textId="2F93099E" w:rsidR="00DB0403" w:rsidRDefault="009727F5" w:rsidP="009727F5">
      <w:pPr>
        <w:pStyle w:val="ListParagraph"/>
        <w:widowControl w:val="0"/>
        <w:numPr>
          <w:ilvl w:val="0"/>
          <w:numId w:val="23"/>
        </w:numPr>
        <w:autoSpaceDE w:val="0"/>
        <w:autoSpaceDN w:val="0"/>
        <w:adjustRightInd w:val="0"/>
        <w:rPr>
          <w:rFonts w:ascii="Cambria" w:hAnsi="Cambria" w:cs="Cambria"/>
          <w:bCs/>
        </w:rPr>
      </w:pPr>
      <w:r w:rsidRPr="009727F5">
        <w:rPr>
          <w:rFonts w:ascii="Cambria" w:hAnsi="Cambria" w:cs="Cambria"/>
          <w:b/>
          <w:bCs/>
        </w:rPr>
        <w:t>Participation</w:t>
      </w:r>
      <w:r w:rsidR="000E463A">
        <w:rPr>
          <w:rFonts w:ascii="Cambria" w:hAnsi="Cambria" w:cs="Cambria"/>
          <w:b/>
          <w:bCs/>
        </w:rPr>
        <w:t xml:space="preserve">: </w:t>
      </w:r>
      <w:r w:rsidRPr="009727F5">
        <w:rPr>
          <w:rFonts w:ascii="Cambria" w:hAnsi="Cambria" w:cs="Cambria"/>
          <w:bCs/>
        </w:rPr>
        <w:t xml:space="preserve">Your informed participation is required! Be present in both mind and body!  Do the readings! </w:t>
      </w:r>
      <w:r>
        <w:rPr>
          <w:rFonts w:ascii="Cambria" w:hAnsi="Cambria" w:cs="Cambria"/>
          <w:bCs/>
        </w:rPr>
        <w:t xml:space="preserve"> </w:t>
      </w:r>
      <w:r w:rsidRPr="009727F5">
        <w:rPr>
          <w:rFonts w:ascii="Cambria" w:hAnsi="Cambria" w:cs="Cambria"/>
          <w:bCs/>
        </w:rPr>
        <w:t>Ask questions!</w:t>
      </w:r>
      <w:r w:rsidR="001D3A4B">
        <w:rPr>
          <w:rFonts w:ascii="Cambria" w:hAnsi="Cambria" w:cs="Cambria"/>
          <w:bCs/>
        </w:rPr>
        <w:t xml:space="preserve">  Be engaged!</w:t>
      </w:r>
    </w:p>
    <w:p w14:paraId="338C5F6D" w14:textId="77777777" w:rsidR="009727F5" w:rsidRPr="009727F5" w:rsidRDefault="009727F5" w:rsidP="009727F5">
      <w:pPr>
        <w:pStyle w:val="ListParagraph"/>
        <w:widowControl w:val="0"/>
        <w:autoSpaceDE w:val="0"/>
        <w:autoSpaceDN w:val="0"/>
        <w:adjustRightInd w:val="0"/>
        <w:rPr>
          <w:rFonts w:ascii="Cambria" w:hAnsi="Cambria" w:cs="Cambria"/>
          <w:bCs/>
        </w:rPr>
      </w:pPr>
    </w:p>
    <w:p w14:paraId="767211EC" w14:textId="7F3A7755" w:rsidR="002E3705" w:rsidRDefault="009727F5" w:rsidP="002E3705">
      <w:pPr>
        <w:pStyle w:val="ListParagraph"/>
        <w:numPr>
          <w:ilvl w:val="0"/>
          <w:numId w:val="23"/>
        </w:numPr>
      </w:pPr>
      <w:r w:rsidRPr="002E3705">
        <w:rPr>
          <w:rFonts w:ascii="Cambria" w:hAnsi="Cambria" w:cs="Cambria"/>
          <w:b/>
          <w:bCs/>
        </w:rPr>
        <w:t>Pop presentations (</w:t>
      </w:r>
      <w:r w:rsidR="000E463A">
        <w:rPr>
          <w:rFonts w:ascii="Cambria" w:hAnsi="Cambria" w:cs="Cambria"/>
          <w:b/>
          <w:bCs/>
        </w:rPr>
        <w:t>10</w:t>
      </w:r>
      <w:r w:rsidRPr="002E3705">
        <w:rPr>
          <w:rFonts w:ascii="Cambria" w:hAnsi="Cambria" w:cs="Cambria"/>
          <w:b/>
          <w:bCs/>
        </w:rPr>
        <w:t>%)</w:t>
      </w:r>
      <w:r w:rsidRPr="009727F5">
        <w:t xml:space="preserve"> </w:t>
      </w:r>
      <w:r w:rsidR="004714D1">
        <w:t xml:space="preserve">At least </w:t>
      </w:r>
      <w:r w:rsidR="001D3A4B">
        <w:t>twice</w:t>
      </w:r>
      <w:r>
        <w:t xml:space="preserve"> during the semester you will be called upon</w:t>
      </w:r>
      <w:r w:rsidR="004714D1">
        <w:t xml:space="preserve"> at random</w:t>
      </w:r>
      <w:r>
        <w:t xml:space="preserve"> to present on the reading.  When I call on you for your presentation, you will be expected to generate discussion: raise some questions, state your own opinion, explain why you think the reading is relevant (or not, as the case may be), bring in what you know from other classes, etc. You are not required to do each of these things, and you—like I—should expect that your peers have done the reading and do not need to have the arguments explained to them.  Instead, you are simply required to prod the discussion along.  This is your chance to hone your analytical reading skills (close reading requires taking notes, reflecting, etc.) and to steer the conversation in a direction you find interesting.  Each student will have two opportunities to present to the class.  Although you will not be required to lead discussion for the entire class period, I reserve the right to decide when to jump back in.</w:t>
      </w:r>
      <w:r w:rsidR="002E3705">
        <w:t xml:space="preserve">  </w:t>
      </w:r>
    </w:p>
    <w:p w14:paraId="0D6539AE" w14:textId="77777777" w:rsidR="002E3705" w:rsidRDefault="002E3705" w:rsidP="002E3705"/>
    <w:p w14:paraId="3D430F06" w14:textId="11268266" w:rsidR="009727F5" w:rsidRDefault="009727F5" w:rsidP="002E3705">
      <w:pPr>
        <w:pStyle w:val="ListParagraph"/>
      </w:pPr>
      <w:r>
        <w:t xml:space="preserve">The grade for these “pop presentations” will be </w:t>
      </w:r>
      <w:r w:rsidR="004714D1">
        <w:t>A, C, or F: If you’ve clearly done the reading and put thought into your presentation, you will receive an A.  If you’ve done the reading but your presentation is somehow lacking, you will receive a C.  If you clearly haven’t done the reading, you will receive an F</w:t>
      </w:r>
      <w:r>
        <w:t xml:space="preserve">.    </w:t>
      </w:r>
    </w:p>
    <w:p w14:paraId="60A872F5" w14:textId="77777777" w:rsidR="00512555" w:rsidRPr="001D3A4B" w:rsidRDefault="00512555" w:rsidP="001D3A4B">
      <w:pPr>
        <w:widowControl w:val="0"/>
        <w:autoSpaceDE w:val="0"/>
        <w:autoSpaceDN w:val="0"/>
        <w:adjustRightInd w:val="0"/>
        <w:rPr>
          <w:rFonts w:ascii="Cambria" w:hAnsi="Cambria" w:cs="Cambria"/>
          <w:b/>
          <w:bCs/>
        </w:rPr>
      </w:pPr>
    </w:p>
    <w:p w14:paraId="45C72F20" w14:textId="5CADA7D4" w:rsidR="002D1BC4" w:rsidRDefault="00367ED6" w:rsidP="002D1BC4">
      <w:pPr>
        <w:pStyle w:val="ListParagraph"/>
        <w:widowControl w:val="0"/>
        <w:numPr>
          <w:ilvl w:val="0"/>
          <w:numId w:val="23"/>
        </w:numPr>
        <w:autoSpaceDE w:val="0"/>
        <w:autoSpaceDN w:val="0"/>
        <w:adjustRightInd w:val="0"/>
        <w:rPr>
          <w:rFonts w:ascii="Cambria" w:hAnsi="Cambria" w:cs="Cambria"/>
          <w:bCs/>
        </w:rPr>
      </w:pPr>
      <w:r>
        <w:rPr>
          <w:rFonts w:ascii="Cambria" w:hAnsi="Cambria" w:cs="Cambria"/>
          <w:b/>
          <w:bCs/>
        </w:rPr>
        <w:t>Exam 1</w:t>
      </w:r>
      <w:r w:rsidR="002D1BC4" w:rsidRPr="002D1BC4">
        <w:rPr>
          <w:rFonts w:ascii="Cambria" w:hAnsi="Cambria" w:cs="Cambria"/>
          <w:b/>
          <w:bCs/>
        </w:rPr>
        <w:t xml:space="preserve"> (</w:t>
      </w:r>
      <w:r w:rsidR="001D3A4B">
        <w:rPr>
          <w:rFonts w:ascii="Cambria" w:hAnsi="Cambria" w:cs="Cambria"/>
          <w:b/>
          <w:bCs/>
        </w:rPr>
        <w:t>30</w:t>
      </w:r>
      <w:r w:rsidR="002D1BC4" w:rsidRPr="002D1BC4">
        <w:rPr>
          <w:rFonts w:ascii="Cambria" w:hAnsi="Cambria" w:cs="Cambria"/>
          <w:b/>
          <w:bCs/>
        </w:rPr>
        <w:t>%)</w:t>
      </w:r>
      <w:r w:rsidR="002D1BC4" w:rsidRPr="002D1BC4">
        <w:rPr>
          <w:rFonts w:ascii="Cambria" w:hAnsi="Cambria" w:cs="Cambria"/>
          <w:bCs/>
        </w:rPr>
        <w:t xml:space="preserve"> </w:t>
      </w:r>
      <w:r>
        <w:rPr>
          <w:rFonts w:ascii="Cambria" w:hAnsi="Cambria" w:cs="Cambria"/>
          <w:bCs/>
        </w:rPr>
        <w:t>In class on Feb. 2</w:t>
      </w:r>
      <w:r w:rsidR="00A956BA">
        <w:rPr>
          <w:rFonts w:ascii="Cambria" w:hAnsi="Cambria" w:cs="Cambria"/>
          <w:bCs/>
        </w:rPr>
        <w:t>8</w:t>
      </w:r>
    </w:p>
    <w:p w14:paraId="5A016ACE" w14:textId="77777777" w:rsidR="002E3705" w:rsidRPr="002D1BC4" w:rsidRDefault="002E3705" w:rsidP="002E3705">
      <w:pPr>
        <w:pStyle w:val="ListParagraph"/>
        <w:widowControl w:val="0"/>
        <w:autoSpaceDE w:val="0"/>
        <w:autoSpaceDN w:val="0"/>
        <w:adjustRightInd w:val="0"/>
        <w:rPr>
          <w:rFonts w:ascii="Cambria" w:hAnsi="Cambria" w:cs="Cambria"/>
          <w:bCs/>
        </w:rPr>
      </w:pPr>
    </w:p>
    <w:p w14:paraId="7D14A6BC" w14:textId="300653DB" w:rsidR="002D1BC4" w:rsidRDefault="00367ED6" w:rsidP="002D1BC4">
      <w:pPr>
        <w:pStyle w:val="ListParagraph"/>
        <w:widowControl w:val="0"/>
        <w:numPr>
          <w:ilvl w:val="0"/>
          <w:numId w:val="23"/>
        </w:numPr>
        <w:autoSpaceDE w:val="0"/>
        <w:autoSpaceDN w:val="0"/>
        <w:adjustRightInd w:val="0"/>
        <w:rPr>
          <w:rFonts w:ascii="Cambria" w:hAnsi="Cambria" w:cs="Cambria"/>
          <w:bCs/>
        </w:rPr>
      </w:pPr>
      <w:r>
        <w:rPr>
          <w:rFonts w:ascii="Cambria" w:hAnsi="Cambria" w:cs="Cambria"/>
          <w:b/>
          <w:bCs/>
        </w:rPr>
        <w:t>Exam 2</w:t>
      </w:r>
      <w:r w:rsidR="002D1BC4">
        <w:rPr>
          <w:rFonts w:ascii="Cambria" w:hAnsi="Cambria" w:cs="Cambria"/>
          <w:b/>
          <w:bCs/>
        </w:rPr>
        <w:t xml:space="preserve"> (</w:t>
      </w:r>
      <w:r w:rsidR="001D3A4B">
        <w:rPr>
          <w:rFonts w:ascii="Cambria" w:hAnsi="Cambria" w:cs="Cambria"/>
          <w:b/>
          <w:bCs/>
        </w:rPr>
        <w:t>30</w:t>
      </w:r>
      <w:r w:rsidR="002D1BC4">
        <w:rPr>
          <w:rFonts w:ascii="Cambria" w:hAnsi="Cambria" w:cs="Cambria"/>
          <w:b/>
          <w:bCs/>
        </w:rPr>
        <w:t xml:space="preserve">%) </w:t>
      </w:r>
      <w:r>
        <w:rPr>
          <w:rFonts w:ascii="Cambria" w:hAnsi="Cambria" w:cs="Cambria"/>
          <w:bCs/>
        </w:rPr>
        <w:t xml:space="preserve">In class on Apr. </w:t>
      </w:r>
      <w:r w:rsidR="00A956BA">
        <w:rPr>
          <w:rFonts w:ascii="Cambria" w:hAnsi="Cambria" w:cs="Cambria"/>
          <w:bCs/>
        </w:rPr>
        <w:t>20</w:t>
      </w:r>
    </w:p>
    <w:p w14:paraId="036B3655" w14:textId="77777777" w:rsidR="002E3705" w:rsidRPr="002E3705" w:rsidRDefault="002E3705" w:rsidP="002E3705">
      <w:pPr>
        <w:widowControl w:val="0"/>
        <w:autoSpaceDE w:val="0"/>
        <w:autoSpaceDN w:val="0"/>
        <w:adjustRightInd w:val="0"/>
        <w:rPr>
          <w:rFonts w:ascii="Cambria" w:hAnsi="Cambria" w:cs="Cambria"/>
          <w:bCs/>
        </w:rPr>
      </w:pPr>
    </w:p>
    <w:p w14:paraId="07655A31" w14:textId="5B3A7E5C" w:rsidR="003D61F6" w:rsidRPr="00512555" w:rsidRDefault="002D1BC4" w:rsidP="00C81B09">
      <w:pPr>
        <w:pStyle w:val="ListParagraph"/>
        <w:widowControl w:val="0"/>
        <w:numPr>
          <w:ilvl w:val="0"/>
          <w:numId w:val="23"/>
        </w:numPr>
        <w:autoSpaceDE w:val="0"/>
        <w:autoSpaceDN w:val="0"/>
        <w:adjustRightInd w:val="0"/>
        <w:rPr>
          <w:rFonts w:ascii="Cambria" w:hAnsi="Cambria" w:cs="Cambria"/>
          <w:b/>
          <w:bCs/>
        </w:rPr>
      </w:pPr>
      <w:r w:rsidRPr="002D1BC4">
        <w:rPr>
          <w:rFonts w:ascii="Cambria" w:hAnsi="Cambria" w:cs="Cambria"/>
          <w:b/>
          <w:bCs/>
        </w:rPr>
        <w:t>Research Paper</w:t>
      </w:r>
      <w:r w:rsidR="00A956BA">
        <w:rPr>
          <w:rFonts w:ascii="Cambria" w:hAnsi="Cambria" w:cs="Cambria"/>
          <w:b/>
          <w:bCs/>
        </w:rPr>
        <w:t>s</w:t>
      </w:r>
      <w:r>
        <w:rPr>
          <w:rFonts w:ascii="Cambria" w:hAnsi="Cambria" w:cs="Cambria"/>
          <w:b/>
          <w:bCs/>
        </w:rPr>
        <w:t xml:space="preserve">, </w:t>
      </w:r>
      <w:r w:rsidR="00A956BA">
        <w:rPr>
          <w:rFonts w:ascii="Cambria" w:hAnsi="Cambria" w:cs="Cambria"/>
          <w:b/>
          <w:bCs/>
        </w:rPr>
        <w:t>2x</w:t>
      </w:r>
      <w:r w:rsidR="000E463A">
        <w:rPr>
          <w:rFonts w:ascii="Cambria" w:hAnsi="Cambria" w:cs="Cambria"/>
          <w:b/>
          <w:bCs/>
        </w:rPr>
        <w:t>20</w:t>
      </w:r>
      <w:r w:rsidR="00A956BA">
        <w:rPr>
          <w:rFonts w:ascii="Cambria" w:hAnsi="Cambria" w:cs="Cambria"/>
          <w:b/>
          <w:bCs/>
        </w:rPr>
        <w:t xml:space="preserve">00 </w:t>
      </w:r>
      <w:r>
        <w:rPr>
          <w:rFonts w:ascii="Cambria" w:hAnsi="Cambria" w:cs="Cambria"/>
          <w:b/>
          <w:bCs/>
        </w:rPr>
        <w:t>words</w:t>
      </w:r>
      <w:r w:rsidRPr="002D1BC4">
        <w:rPr>
          <w:rFonts w:ascii="Cambria" w:hAnsi="Cambria" w:cs="Cambria"/>
          <w:b/>
          <w:bCs/>
        </w:rPr>
        <w:t xml:space="preserve"> (</w:t>
      </w:r>
      <w:r w:rsidR="001D3A4B">
        <w:rPr>
          <w:rFonts w:ascii="Cambria" w:hAnsi="Cambria" w:cs="Cambria"/>
          <w:b/>
          <w:bCs/>
        </w:rPr>
        <w:t>30</w:t>
      </w:r>
      <w:r w:rsidRPr="002D1BC4">
        <w:rPr>
          <w:rFonts w:ascii="Cambria" w:hAnsi="Cambria" w:cs="Cambria"/>
          <w:b/>
          <w:bCs/>
        </w:rPr>
        <w:t>%)</w:t>
      </w:r>
      <w:r w:rsidR="00BF0D8B">
        <w:rPr>
          <w:rFonts w:ascii="Cambria" w:hAnsi="Cambria" w:cs="Cambria"/>
          <w:b/>
          <w:bCs/>
        </w:rPr>
        <w:t>.</w:t>
      </w:r>
      <w:r w:rsidR="00367ED6">
        <w:rPr>
          <w:rFonts w:ascii="Cambria" w:hAnsi="Cambria" w:cs="Cambria"/>
          <w:b/>
          <w:bCs/>
        </w:rPr>
        <w:t xml:space="preserve"> Due on </w:t>
      </w:r>
      <w:r w:rsidR="00A956BA">
        <w:rPr>
          <w:rFonts w:ascii="Cambria" w:hAnsi="Cambria" w:cs="Cambria"/>
          <w:b/>
          <w:bCs/>
        </w:rPr>
        <w:t>March 3 and April 25</w:t>
      </w:r>
      <w:r w:rsidR="00367ED6">
        <w:rPr>
          <w:rFonts w:ascii="Cambria" w:hAnsi="Cambria" w:cs="Cambria"/>
          <w:b/>
          <w:bCs/>
        </w:rPr>
        <w:t>.</w:t>
      </w:r>
      <w:r w:rsidR="00BF0D8B">
        <w:rPr>
          <w:rFonts w:ascii="Cambria" w:hAnsi="Cambria" w:cs="Cambria"/>
          <w:b/>
          <w:bCs/>
        </w:rPr>
        <w:t xml:space="preserve">  </w:t>
      </w:r>
      <w:r w:rsidR="00BF0D8B">
        <w:rPr>
          <w:rFonts w:ascii="Cambria" w:hAnsi="Cambria" w:cs="Cambria"/>
          <w:bCs/>
        </w:rPr>
        <w:t>You will write a well-researched paper on a topic of your choice.  You should meet with me individually to discuss your topic</w:t>
      </w:r>
      <w:r w:rsidR="00A956BA">
        <w:rPr>
          <w:rFonts w:ascii="Cambria" w:hAnsi="Cambria" w:cs="Cambria"/>
          <w:bCs/>
        </w:rPr>
        <w:t>s</w:t>
      </w:r>
      <w:r w:rsidR="00BF0D8B">
        <w:rPr>
          <w:rFonts w:ascii="Cambria" w:hAnsi="Cambria" w:cs="Cambria"/>
          <w:bCs/>
        </w:rPr>
        <w:t xml:space="preserve"> and potential sources.  Your paper will be graded on the quality of your writing and research.  </w:t>
      </w:r>
      <w:r w:rsidR="00BF0D8B" w:rsidRPr="00BF0D8B">
        <w:rPr>
          <w:rFonts w:ascii="Cambria" w:hAnsi="Cambria" w:cs="Cambria"/>
          <w:bCs/>
          <w:u w:val="single"/>
        </w:rPr>
        <w:t>Sources gleaned from Google (and other non-academic internet search engines, encyclopedias, blogs, etc.) are unacceptable.</w:t>
      </w:r>
      <w:r w:rsidR="00BF0D8B">
        <w:rPr>
          <w:rFonts w:ascii="Cambria" w:hAnsi="Cambria" w:cs="Cambria"/>
          <w:bCs/>
          <w:u w:val="single"/>
        </w:rPr>
        <w:t xml:space="preserve">  </w:t>
      </w:r>
      <w:r w:rsidR="00BF0D8B">
        <w:rPr>
          <w:rFonts w:ascii="Cambria" w:hAnsi="Cambria" w:cs="Cambria"/>
          <w:bCs/>
        </w:rPr>
        <w:t xml:space="preserve">Good research requires work! Pick a topic early, and consult me (and our wonderful librarians) about finding legitimate sources.  </w:t>
      </w:r>
      <w:r w:rsidR="00367ED6">
        <w:rPr>
          <w:rFonts w:ascii="Cambria" w:hAnsi="Cambria" w:cs="Cambria"/>
          <w:bCs/>
        </w:rPr>
        <w:t>Significant deviation from the word limit w</w:t>
      </w:r>
      <w:r w:rsidR="00512555">
        <w:rPr>
          <w:rFonts w:ascii="Cambria" w:hAnsi="Cambria" w:cs="Cambria"/>
          <w:bCs/>
        </w:rPr>
        <w:t>ill negatively affect your grade.</w:t>
      </w:r>
    </w:p>
    <w:p w14:paraId="6930AC08" w14:textId="77777777" w:rsidR="00512555" w:rsidRPr="00512555" w:rsidRDefault="00512555" w:rsidP="00512555">
      <w:pPr>
        <w:widowControl w:val="0"/>
        <w:autoSpaceDE w:val="0"/>
        <w:autoSpaceDN w:val="0"/>
        <w:adjustRightInd w:val="0"/>
        <w:rPr>
          <w:rFonts w:ascii="Cambria" w:hAnsi="Cambria" w:cs="Cambria"/>
          <w:b/>
          <w:bCs/>
        </w:rPr>
      </w:pPr>
    </w:p>
    <w:p w14:paraId="0E04CCC7" w14:textId="77777777" w:rsidR="00512555" w:rsidRPr="00512555" w:rsidRDefault="00512555" w:rsidP="00512555">
      <w:pPr>
        <w:pStyle w:val="ListParagraph"/>
        <w:widowControl w:val="0"/>
        <w:autoSpaceDE w:val="0"/>
        <w:autoSpaceDN w:val="0"/>
        <w:adjustRightInd w:val="0"/>
        <w:rPr>
          <w:rFonts w:ascii="Cambria" w:hAnsi="Cambria" w:cs="Cambria"/>
          <w:b/>
          <w:bCs/>
        </w:rPr>
      </w:pPr>
    </w:p>
    <w:p w14:paraId="4C023245" w14:textId="77777777" w:rsidR="00C81B09" w:rsidRDefault="00C81B09" w:rsidP="00C81B09">
      <w:pPr>
        <w:widowControl w:val="0"/>
        <w:autoSpaceDE w:val="0"/>
        <w:autoSpaceDN w:val="0"/>
        <w:adjustRightInd w:val="0"/>
        <w:rPr>
          <w:rFonts w:ascii="Cambria" w:hAnsi="Cambria" w:cs="Cambria"/>
          <w:b/>
          <w:bCs/>
        </w:rPr>
      </w:pPr>
      <w:r>
        <w:rPr>
          <w:rFonts w:ascii="Cambria" w:hAnsi="Cambria" w:cs="Cambria"/>
          <w:b/>
          <w:bCs/>
        </w:rPr>
        <w:t>GRADING RUBRIC</w:t>
      </w:r>
    </w:p>
    <w:p w14:paraId="0B4F4FBF" w14:textId="77777777" w:rsidR="00C81B09" w:rsidRDefault="00C81B09" w:rsidP="00C81B09">
      <w:pPr>
        <w:widowControl w:val="0"/>
        <w:autoSpaceDE w:val="0"/>
        <w:autoSpaceDN w:val="0"/>
        <w:adjustRightInd w:val="0"/>
        <w:rPr>
          <w:rFonts w:ascii="Cambria" w:hAnsi="Cambria" w:cs="Cambria"/>
          <w:b/>
          <w:bCs/>
          <w:sz w:val="23"/>
          <w:szCs w:val="23"/>
        </w:rPr>
      </w:pPr>
    </w:p>
    <w:tbl>
      <w:tblPr>
        <w:tblStyle w:val="TableGrid"/>
        <w:tblW w:w="9450" w:type="dxa"/>
        <w:tblInd w:w="-72" w:type="dxa"/>
        <w:tblLook w:val="04A0" w:firstRow="1" w:lastRow="0" w:firstColumn="1" w:lastColumn="0" w:noHBand="0" w:noVBand="1"/>
      </w:tblPr>
      <w:tblGrid>
        <w:gridCol w:w="1800"/>
        <w:gridCol w:w="2790"/>
        <w:gridCol w:w="4860"/>
      </w:tblGrid>
      <w:tr w:rsidR="00C81B09" w14:paraId="7F138432" w14:textId="77777777" w:rsidTr="00512555">
        <w:trPr>
          <w:trHeight w:val="350"/>
        </w:trPr>
        <w:tc>
          <w:tcPr>
            <w:tcW w:w="1800" w:type="dxa"/>
          </w:tcPr>
          <w:p w14:paraId="7CB2FB38" w14:textId="77777777" w:rsidR="00C81B09" w:rsidRDefault="00C81B09" w:rsidP="00C81B0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90" w:type="dxa"/>
          </w:tcPr>
          <w:p w14:paraId="795C9351" w14:textId="77777777" w:rsidR="00C81B09" w:rsidRDefault="00C81B09" w:rsidP="00C81B0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860" w:type="dxa"/>
          </w:tcPr>
          <w:p w14:paraId="6F8C93EB" w14:textId="77777777" w:rsidR="00C81B09" w:rsidRPr="00585556" w:rsidRDefault="00C81B09" w:rsidP="00C81B0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C81B09" w14:paraId="7C7081EA" w14:textId="77777777" w:rsidTr="00512555">
        <w:trPr>
          <w:trHeight w:val="632"/>
        </w:trPr>
        <w:tc>
          <w:tcPr>
            <w:tcW w:w="1800" w:type="dxa"/>
          </w:tcPr>
          <w:p w14:paraId="2AC36CA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90" w:type="dxa"/>
          </w:tcPr>
          <w:p w14:paraId="262CDBBA"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860" w:type="dxa"/>
          </w:tcPr>
          <w:p w14:paraId="21F62ED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C81B09" w14:paraId="1BB1121F" w14:textId="77777777" w:rsidTr="00512555">
        <w:trPr>
          <w:trHeight w:val="632"/>
        </w:trPr>
        <w:tc>
          <w:tcPr>
            <w:tcW w:w="1800" w:type="dxa"/>
          </w:tcPr>
          <w:p w14:paraId="0334DF9A"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90" w:type="dxa"/>
          </w:tcPr>
          <w:p w14:paraId="1E72D883"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860" w:type="dxa"/>
          </w:tcPr>
          <w:p w14:paraId="36E8CA9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C81B09" w14:paraId="79C1AFED" w14:textId="77777777" w:rsidTr="00512555">
        <w:trPr>
          <w:trHeight w:val="632"/>
        </w:trPr>
        <w:tc>
          <w:tcPr>
            <w:tcW w:w="1800" w:type="dxa"/>
          </w:tcPr>
          <w:p w14:paraId="7310EE2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90" w:type="dxa"/>
          </w:tcPr>
          <w:p w14:paraId="6B8C2AA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860" w:type="dxa"/>
          </w:tcPr>
          <w:p w14:paraId="7B4DFBC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C81B09" w14:paraId="3E19DD7F" w14:textId="77777777" w:rsidTr="00512555">
        <w:trPr>
          <w:trHeight w:val="233"/>
        </w:trPr>
        <w:tc>
          <w:tcPr>
            <w:tcW w:w="1800" w:type="dxa"/>
          </w:tcPr>
          <w:p w14:paraId="168709D1"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90" w:type="dxa"/>
          </w:tcPr>
          <w:p w14:paraId="55904DF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860" w:type="dxa"/>
          </w:tcPr>
          <w:p w14:paraId="1C0D1CE2"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12C50F43" w14:textId="77777777" w:rsidTr="00512555">
        <w:trPr>
          <w:trHeight w:val="215"/>
        </w:trPr>
        <w:tc>
          <w:tcPr>
            <w:tcW w:w="1800" w:type="dxa"/>
          </w:tcPr>
          <w:p w14:paraId="0153315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90" w:type="dxa"/>
          </w:tcPr>
          <w:p w14:paraId="6F98DF7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860" w:type="dxa"/>
          </w:tcPr>
          <w:p w14:paraId="56C305DF"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0FFBD335" w14:textId="77777777" w:rsidTr="00512555">
        <w:trPr>
          <w:trHeight w:val="632"/>
        </w:trPr>
        <w:tc>
          <w:tcPr>
            <w:tcW w:w="1800" w:type="dxa"/>
          </w:tcPr>
          <w:p w14:paraId="2CE7294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90" w:type="dxa"/>
          </w:tcPr>
          <w:p w14:paraId="3B2640A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860" w:type="dxa"/>
          </w:tcPr>
          <w:p w14:paraId="458B6704"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C81B09" w14:paraId="25487452" w14:textId="77777777" w:rsidTr="00512555">
        <w:trPr>
          <w:trHeight w:val="296"/>
        </w:trPr>
        <w:tc>
          <w:tcPr>
            <w:tcW w:w="1800" w:type="dxa"/>
          </w:tcPr>
          <w:p w14:paraId="4AE2480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90" w:type="dxa"/>
          </w:tcPr>
          <w:p w14:paraId="65F33CF1"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860" w:type="dxa"/>
          </w:tcPr>
          <w:p w14:paraId="3F75CD0E"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465EFF83" w14:textId="77777777" w:rsidTr="00512555">
        <w:trPr>
          <w:trHeight w:val="269"/>
        </w:trPr>
        <w:tc>
          <w:tcPr>
            <w:tcW w:w="1800" w:type="dxa"/>
          </w:tcPr>
          <w:p w14:paraId="67A32648"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90" w:type="dxa"/>
          </w:tcPr>
          <w:p w14:paraId="790096B5"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860" w:type="dxa"/>
          </w:tcPr>
          <w:p w14:paraId="26A295F1"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5CB025D5" w14:textId="77777777" w:rsidTr="00512555">
        <w:trPr>
          <w:trHeight w:val="632"/>
        </w:trPr>
        <w:tc>
          <w:tcPr>
            <w:tcW w:w="1800" w:type="dxa"/>
          </w:tcPr>
          <w:p w14:paraId="457D30F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90" w:type="dxa"/>
          </w:tcPr>
          <w:p w14:paraId="6ECB33B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860" w:type="dxa"/>
          </w:tcPr>
          <w:p w14:paraId="048AD23D"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C81B09" w14:paraId="6ABA564E" w14:textId="77777777" w:rsidTr="00512555">
        <w:trPr>
          <w:trHeight w:val="632"/>
        </w:trPr>
        <w:tc>
          <w:tcPr>
            <w:tcW w:w="1800" w:type="dxa"/>
          </w:tcPr>
          <w:p w14:paraId="6CA834A4"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90" w:type="dxa"/>
          </w:tcPr>
          <w:p w14:paraId="0BF876B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860" w:type="dxa"/>
          </w:tcPr>
          <w:p w14:paraId="55EFC736"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98DD990" w14:textId="77777777" w:rsidR="00C81B09" w:rsidRDefault="00C81B09" w:rsidP="00C81B09">
      <w:pPr>
        <w:widowControl w:val="0"/>
        <w:autoSpaceDE w:val="0"/>
        <w:autoSpaceDN w:val="0"/>
        <w:adjustRightInd w:val="0"/>
        <w:rPr>
          <w:rFonts w:ascii="Cambria" w:hAnsi="Cambria" w:cs="Cambria"/>
          <w:sz w:val="23"/>
          <w:szCs w:val="23"/>
        </w:rPr>
      </w:pPr>
    </w:p>
    <w:p w14:paraId="21E01A05" w14:textId="77777777" w:rsidR="00C81B09" w:rsidRPr="005722AE" w:rsidRDefault="00C81B09" w:rsidP="00C81B09">
      <w:pPr>
        <w:widowControl w:val="0"/>
        <w:autoSpaceDE w:val="0"/>
        <w:autoSpaceDN w:val="0"/>
        <w:adjustRightInd w:val="0"/>
        <w:rPr>
          <w:rFonts w:ascii="Cambria" w:hAnsi="Cambria" w:cs="Cambria"/>
        </w:rPr>
      </w:pPr>
      <w:r>
        <w:rPr>
          <w:rFonts w:ascii="Cambria" w:hAnsi="Cambria" w:cs="Cambria"/>
        </w:rPr>
        <w:t>**Letter grades will be equivalent to a numerical score 1 point above the lower numerical cutoff.  For example, an A paper is equivalent to a numerical score of 95.</w:t>
      </w:r>
    </w:p>
    <w:p w14:paraId="1B398902" w14:textId="6F080316" w:rsidR="00C81B09" w:rsidRDefault="00C81B09" w:rsidP="00C81B09">
      <w:pPr>
        <w:rPr>
          <w:rFonts w:ascii="Cambria" w:hAnsi="Cambria" w:cs="Cambria"/>
          <w:b/>
          <w:bCs/>
        </w:rPr>
      </w:pPr>
      <w:r>
        <w:rPr>
          <w:rFonts w:ascii="Cambria" w:hAnsi="Cambria" w:cs="Cambria"/>
          <w:b/>
          <w:bCs/>
        </w:rPr>
        <w:t>_________________________________________________________________________________________________</w:t>
      </w:r>
    </w:p>
    <w:p w14:paraId="0949CB46" w14:textId="77777777" w:rsidR="00C81B09" w:rsidRDefault="00C81B09" w:rsidP="00C81B09">
      <w:pPr>
        <w:rPr>
          <w:rFonts w:ascii="Cambria" w:hAnsi="Cambria" w:cs="Cambria"/>
          <w:b/>
          <w:bCs/>
        </w:rPr>
      </w:pPr>
    </w:p>
    <w:p w14:paraId="684C80B9"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ATTENDANCE POLICY:</w:t>
      </w:r>
    </w:p>
    <w:p w14:paraId="59F32CBF" w14:textId="37D55C7A"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3764E4">
      <w:pPr>
        <w:widowControl w:val="0"/>
        <w:autoSpaceDE w:val="0"/>
        <w:autoSpaceDN w:val="0"/>
        <w:adjustRightInd w:val="0"/>
        <w:rPr>
          <w:rFonts w:ascii="Cambria" w:hAnsi="Cambria" w:cs="Cambria"/>
        </w:rPr>
      </w:pPr>
    </w:p>
    <w:p w14:paraId="1D0A3DCC" w14:textId="2A5BB688"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2E3705">
        <w:rPr>
          <w:rFonts w:ascii="Cambria" w:hAnsi="Cambria" w:cs="Cambria"/>
        </w:rPr>
        <w:t>two</w:t>
      </w:r>
      <w:r w:rsidR="00D334D7">
        <w:rPr>
          <w:rFonts w:ascii="Cambria" w:hAnsi="Cambria" w:cs="Cambria"/>
        </w:rPr>
        <w:t xml:space="preserve"> excused absence</w:t>
      </w:r>
      <w:r w:rsidR="002E3705">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(not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Pr>
          <w:rFonts w:ascii="Cambria" w:hAnsi="Cambria" w:cs="Cambria"/>
        </w:rPr>
        <w:t>Unexcused absences will reduce your course average by 2 points for each such absence.</w:t>
      </w:r>
    </w:p>
    <w:p w14:paraId="2CF17063" w14:textId="77777777" w:rsidR="00C35D54" w:rsidRDefault="00C35D54" w:rsidP="003764E4">
      <w:pPr>
        <w:widowControl w:val="0"/>
        <w:autoSpaceDE w:val="0"/>
        <w:autoSpaceDN w:val="0"/>
        <w:adjustRightInd w:val="0"/>
        <w:rPr>
          <w:rFonts w:ascii="Cambria" w:hAnsi="Cambria" w:cs="Cambria"/>
          <w:b/>
          <w:bCs/>
        </w:rPr>
      </w:pPr>
    </w:p>
    <w:p w14:paraId="248D0C06" w14:textId="1B20CC33" w:rsidR="003764E4" w:rsidRPr="004D120E" w:rsidRDefault="003764E4" w:rsidP="003764E4">
      <w:pPr>
        <w:widowControl w:val="0"/>
        <w:autoSpaceDE w:val="0"/>
        <w:autoSpaceDN w:val="0"/>
        <w:adjustRightInd w:val="0"/>
        <w:rPr>
          <w:rFonts w:ascii="Cambria" w:hAnsi="Cambria" w:cs="Cambria"/>
          <w:b/>
          <w:bCs/>
        </w:rPr>
      </w:pPr>
      <w:r>
        <w:rPr>
          <w:rFonts w:ascii="Cambria" w:hAnsi="Cambria" w:cs="Cambria"/>
          <w:b/>
          <w:bCs/>
        </w:rPr>
        <w:t>Note: If you do not email me before or soon after your absence, I will assume that it is</w:t>
      </w:r>
      <w:r w:rsidR="00C35D54">
        <w:rPr>
          <w:rFonts w:ascii="Cambria" w:hAnsi="Cambria" w:cs="Cambria"/>
          <w:b/>
          <w:bCs/>
        </w:rPr>
        <w:t xml:space="preserve"> </w:t>
      </w:r>
      <w:r>
        <w:rPr>
          <w:rFonts w:ascii="Cambria" w:hAnsi="Cambria" w:cs="Cambria"/>
          <w:b/>
          <w:bCs/>
        </w:rPr>
        <w:t>unexcused</w:t>
      </w:r>
      <w:r>
        <w:rPr>
          <w:rFonts w:ascii="Cambria" w:hAnsi="Cambria" w:cs="Cambria"/>
        </w:rPr>
        <w:t>.</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762E54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actively</w:t>
      </w:r>
      <w:r w:rsidR="00C35D54">
        <w:rPr>
          <w:rFonts w:ascii="Cambria" w:hAnsi="Cambria" w:cs="Cambria"/>
        </w:rPr>
        <w:t xml:space="preserve"> </w:t>
      </w:r>
      <w:r>
        <w:rPr>
          <w:rFonts w:ascii="Cambria" w:hAnsi="Cambria" w:cs="Cambria"/>
        </w:rPr>
        <w:t>participating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3764E4">
      <w:pPr>
        <w:widowControl w:val="0"/>
        <w:autoSpaceDE w:val="0"/>
        <w:autoSpaceDN w:val="0"/>
        <w:adjustRightInd w:val="0"/>
        <w:rPr>
          <w:rFonts w:ascii="Cambria" w:hAnsi="Cambria" w:cs="Cambria"/>
        </w:rPr>
      </w:pPr>
    </w:p>
    <w:p w14:paraId="6556BFDD" w14:textId="6A3AEA01"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staring off in the distance</w:t>
      </w:r>
      <w:r w:rsidR="00020FB5">
        <w:rPr>
          <w:rFonts w:ascii="Cambria" w:hAnsi="Cambria" w:cs="Cambria"/>
        </w:rPr>
        <w:t xml:space="preserve"> for extended periods of time</w:t>
      </w:r>
      <w:r w:rsidR="003764E4">
        <w:rPr>
          <w:rFonts w:ascii="Cambria" w:hAnsi="Cambria" w:cs="Cambria"/>
        </w:rPr>
        <w:t xml:space="preserve">, </w:t>
      </w:r>
      <w:r w:rsidR="00A26468">
        <w:rPr>
          <w:rFonts w:ascii="Cambria" w:hAnsi="Cambria" w:cs="Cambria"/>
        </w:rPr>
        <w:t xml:space="preserve">disruptive behavior, </w:t>
      </w:r>
      <w:r w:rsidR="003764E4">
        <w:rPr>
          <w:rFonts w:ascii="Cambria" w:hAnsi="Cambria" w:cs="Cambria"/>
        </w:rPr>
        <w:t>and so forth)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w:t>
      </w:r>
      <w:r w:rsidRPr="00A80F28">
        <w:rPr>
          <w:rFonts w:ascii="Cambria" w:hAnsi="Cambria" w:cs="Cambria"/>
          <w:b/>
          <w:bCs/>
        </w:rPr>
        <w:t>the use of cell phones in class is strictly forbidden</w:t>
      </w:r>
      <w:r>
        <w:rPr>
          <w:rFonts w:ascii="Cambria" w:hAnsi="Cambria" w:cs="Cambria"/>
          <w:bCs/>
        </w:rPr>
        <w:t xml:space="preserve">.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3764E4">
      <w:pPr>
        <w:widowControl w:val="0"/>
        <w:autoSpaceDE w:val="0"/>
        <w:autoSpaceDN w:val="0"/>
        <w:adjustRightInd w:val="0"/>
        <w:rPr>
          <w:rFonts w:ascii="Cambria" w:hAnsi="Cambria" w:cs="Cambria"/>
          <w:bCs/>
        </w:rPr>
      </w:pPr>
    </w:p>
    <w:p w14:paraId="57BA20C4" w14:textId="7C5CF606" w:rsidR="009E5AF0" w:rsidRDefault="00994C38" w:rsidP="003764E4">
      <w:pPr>
        <w:widowControl w:val="0"/>
        <w:autoSpaceDE w:val="0"/>
        <w:autoSpaceDN w:val="0"/>
        <w:adjustRightInd w:val="0"/>
        <w:rPr>
          <w:rFonts w:ascii="Cambria" w:hAnsi="Cambria" w:cs="Cambria"/>
          <w:bCs/>
        </w:rPr>
      </w:pPr>
      <w:r w:rsidRPr="00A80F28">
        <w:rPr>
          <w:rFonts w:ascii="Cambria" w:hAnsi="Cambria" w:cs="Cambria"/>
          <w:b/>
          <w:bCs/>
        </w:rPr>
        <w:t>The use</w:t>
      </w:r>
      <w:r w:rsidR="00C04DD0" w:rsidRPr="00A80F28">
        <w:rPr>
          <w:rFonts w:ascii="Cambria" w:hAnsi="Cambria" w:cs="Cambria"/>
          <w:b/>
          <w:bCs/>
        </w:rPr>
        <w:t xml:space="preserve"> of laptops in class is</w:t>
      </w:r>
      <w:r w:rsidRPr="00A80F28">
        <w:rPr>
          <w:rFonts w:ascii="Cambria" w:hAnsi="Cambria" w:cs="Cambria"/>
          <w:b/>
          <w:bCs/>
        </w:rPr>
        <w:t xml:space="preserve"> prohibited</w:t>
      </w:r>
      <w:r>
        <w:rPr>
          <w:rFonts w:ascii="Cambria" w:hAnsi="Cambria" w:cs="Cambria"/>
          <w:bCs/>
        </w:rPr>
        <w:t xml:space="preserve"> unless you receive an accommodation from the Powell Resource Center.</w:t>
      </w:r>
    </w:p>
    <w:p w14:paraId="43AB68C5" w14:textId="49E7587A" w:rsidR="00994C38" w:rsidRDefault="00BF0D8B" w:rsidP="00BF0D8B">
      <w:pPr>
        <w:widowControl w:val="0"/>
        <w:tabs>
          <w:tab w:val="left" w:pos="3867"/>
        </w:tabs>
        <w:autoSpaceDE w:val="0"/>
        <w:autoSpaceDN w:val="0"/>
        <w:adjustRightInd w:val="0"/>
        <w:rPr>
          <w:rFonts w:ascii="Cambria" w:hAnsi="Cambria" w:cs="Cambria"/>
          <w:bCs/>
        </w:rPr>
      </w:pPr>
      <w:r>
        <w:rPr>
          <w:rFonts w:ascii="Cambria" w:hAnsi="Cambria" w:cs="Cambria"/>
          <w:bCs/>
        </w:rPr>
        <w:tab/>
      </w:r>
    </w:p>
    <w:p w14:paraId="743283A7" w14:textId="00524E1E" w:rsidR="00BF0D8B" w:rsidRPr="00BF0D8B" w:rsidRDefault="00BF0D8B" w:rsidP="00BF0D8B">
      <w:pPr>
        <w:pStyle w:val="Body"/>
        <w:spacing w:after="0"/>
        <w:jc w:val="both"/>
        <w:rPr>
          <w:rFonts w:asciiTheme="minorHAnsi" w:hAnsiTheme="minorHAnsi"/>
          <w:b/>
          <w:szCs w:val="24"/>
        </w:rPr>
      </w:pPr>
      <w:r>
        <w:rPr>
          <w:rFonts w:asciiTheme="minorHAnsi" w:hAnsiTheme="minorHAnsi"/>
          <w:b/>
          <w:szCs w:val="24"/>
        </w:rPr>
        <w:t>POLICY ON ACADEMIC DISHONESTY:</w:t>
      </w:r>
    </w:p>
    <w:p w14:paraId="50F190E8" w14:textId="77777777" w:rsidR="00BF0D8B" w:rsidRPr="00BF0D8B" w:rsidRDefault="00BF0D8B" w:rsidP="00BF0D8B">
      <w:pPr>
        <w:jc w:val="both"/>
      </w:pPr>
      <w:r w:rsidRPr="00BF0D8B">
        <w:t>The Emory &amp; Henry College Honor Pledge is as follows:</w:t>
      </w:r>
    </w:p>
    <w:p w14:paraId="5E50FC35" w14:textId="77777777" w:rsidR="00BF0D8B" w:rsidRPr="00BF0D8B" w:rsidRDefault="00BF0D8B" w:rsidP="00BF0D8B">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63E8549E" w14:textId="77777777" w:rsidR="00BF0D8B" w:rsidRPr="00BF0D8B" w:rsidRDefault="00BF0D8B" w:rsidP="00BF0D8B">
      <w:pPr>
        <w:pStyle w:val="TitleA"/>
        <w:jc w:val="both"/>
        <w:rPr>
          <w:rFonts w:asciiTheme="minorHAnsi" w:hAnsiTheme="minorHAnsi"/>
          <w:b w:val="0"/>
          <w:szCs w:val="24"/>
        </w:rPr>
      </w:pPr>
    </w:p>
    <w:p w14:paraId="630329A8" w14:textId="77777777" w:rsidR="00BF0D8B" w:rsidRPr="00BF0D8B" w:rsidRDefault="00BF0D8B" w:rsidP="008A3611">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B3A1237" w14:textId="77777777" w:rsidR="00BF0D8B" w:rsidRPr="00BF0D8B" w:rsidRDefault="00BF0D8B" w:rsidP="008A3611">
      <w:pPr>
        <w:widowControl w:val="0"/>
        <w:tabs>
          <w:tab w:val="left" w:pos="3867"/>
        </w:tabs>
        <w:autoSpaceDE w:val="0"/>
        <w:autoSpaceDN w:val="0"/>
        <w:adjustRightInd w:val="0"/>
        <w:rPr>
          <w:rFonts w:cs="Cambria"/>
          <w:bCs/>
        </w:rPr>
      </w:pPr>
    </w:p>
    <w:p w14:paraId="163BFC3B" w14:textId="75DA7E4C" w:rsidR="00C81B09" w:rsidRPr="008A3611" w:rsidRDefault="008A3611" w:rsidP="008A3611">
      <w:pPr>
        <w:widowControl w:val="0"/>
        <w:autoSpaceDE w:val="0"/>
        <w:autoSpaceDN w:val="0"/>
        <w:adjustRightInd w:val="0"/>
        <w:rPr>
          <w:rFonts w:cs="Cambria"/>
          <w:b/>
          <w:bCs/>
        </w:rPr>
      </w:pPr>
      <w:r w:rsidRPr="008A3611">
        <w:rPr>
          <w:rFonts w:cs="Cambria"/>
          <w:b/>
          <w:bCs/>
        </w:rPr>
        <w:t>EMAIL POLICY:</w:t>
      </w:r>
    </w:p>
    <w:p w14:paraId="67C92ADC" w14:textId="63CC4E81" w:rsidR="008A3611" w:rsidRPr="008A3611" w:rsidRDefault="008A3611" w:rsidP="008A3611">
      <w:pPr>
        <w:pStyle w:val="Body"/>
        <w:spacing w:after="0"/>
        <w:rPr>
          <w:rFonts w:asciiTheme="minorHAnsi" w:hAnsiTheme="minorHAnsi"/>
        </w:rPr>
      </w:pPr>
      <w:r>
        <w:rPr>
          <w:rFonts w:asciiTheme="minorHAnsi" w:hAnsiTheme="minorHAnsi"/>
        </w:rPr>
        <w:t xml:space="preserve">I would much rather meet with you in person than correspond </w:t>
      </w:r>
      <w:r w:rsidR="003D61F6">
        <w:rPr>
          <w:rFonts w:asciiTheme="minorHAnsi" w:hAnsiTheme="minorHAnsi"/>
        </w:rPr>
        <w:t>by</w:t>
      </w:r>
      <w:r>
        <w:rPr>
          <w:rFonts w:asciiTheme="minorHAnsi" w:hAnsiTheme="minorHAnsi"/>
        </w:rPr>
        <w:t xml:space="preserve"> email.  However, </w:t>
      </w:r>
      <w:r w:rsidRPr="008A3611">
        <w:rPr>
          <w:rFonts w:asciiTheme="minorHAnsi" w:hAnsiTheme="minorHAnsi"/>
        </w:rPr>
        <w:t xml:space="preserve">I will make every effort to be available to </w:t>
      </w:r>
      <w:r>
        <w:rPr>
          <w:rFonts w:asciiTheme="minorHAnsi" w:hAnsiTheme="minorHAnsi"/>
        </w:rPr>
        <w:t>by email</w:t>
      </w:r>
      <w:r w:rsidRPr="008A3611">
        <w:rPr>
          <w:rFonts w:asciiTheme="minorHAnsi" w:hAnsiTheme="minorHAnsi"/>
        </w:rPr>
        <w:t xml:space="preserve"> </w:t>
      </w:r>
      <w:r w:rsidRPr="008A3611">
        <w:rPr>
          <w:rFonts w:asciiTheme="minorHAnsi" w:hAnsiTheme="minorHAnsi"/>
          <w:u w:val="single"/>
        </w:rPr>
        <w:t>during the workday</w:t>
      </w:r>
      <w:r w:rsidRPr="008A3611">
        <w:rPr>
          <w:rFonts w:asciiTheme="minorHAnsi" w:hAnsiTheme="minorHAnsi"/>
        </w:rPr>
        <w:t xml:space="preserve">.  If you send an email after 4:00pm, you should not expect a response until the next </w:t>
      </w:r>
      <w:r w:rsidR="003D61F6">
        <w:rPr>
          <w:rFonts w:asciiTheme="minorHAnsi" w:hAnsiTheme="minorHAnsi"/>
        </w:rPr>
        <w:t>work</w:t>
      </w:r>
      <w:r w:rsidRPr="008A3611">
        <w:rPr>
          <w:rFonts w:asciiTheme="minorHAnsi" w:hAnsiTheme="minorHAnsi"/>
        </w:rPr>
        <w:t>day.  If you do not receive a response from me within two working days (note: that does not include weekends), feel free to send me a reminder.  I often get 30-50 emails</w:t>
      </w:r>
      <w:r>
        <w:rPr>
          <w:rFonts w:asciiTheme="minorHAnsi" w:hAnsiTheme="minorHAnsi"/>
        </w:rPr>
        <w:t xml:space="preserve"> per day.  </w:t>
      </w:r>
      <w:r w:rsidRPr="008A3611">
        <w:rPr>
          <w:rFonts w:asciiTheme="minorHAnsi" w:hAnsiTheme="minorHAnsi"/>
        </w:rPr>
        <w:t xml:space="preserve">It is very easy to overlook one. </w:t>
      </w:r>
      <w:r>
        <w:rPr>
          <w:rFonts w:asciiTheme="minorHAnsi" w:hAnsiTheme="minorHAnsi"/>
        </w:rPr>
        <w:t xml:space="preserve"> Keep in mind that I do not have time to answer complex questions by email.  If your que</w:t>
      </w:r>
      <w:r w:rsidR="003D61F6">
        <w:rPr>
          <w:rFonts w:asciiTheme="minorHAnsi" w:hAnsiTheme="minorHAnsi"/>
        </w:rPr>
        <w:t>stion</w:t>
      </w:r>
      <w:r>
        <w:rPr>
          <w:rFonts w:asciiTheme="minorHAnsi" w:hAnsiTheme="minorHAnsi"/>
        </w:rPr>
        <w:t xml:space="preserve"> requires an answer of more than a few sentences, you should come by my office.  </w:t>
      </w:r>
    </w:p>
    <w:p w14:paraId="16480F32" w14:textId="77777777" w:rsidR="00C81B09" w:rsidRPr="00BF0D8B" w:rsidRDefault="00C81B09" w:rsidP="00C81B09">
      <w:pPr>
        <w:widowControl w:val="0"/>
        <w:autoSpaceDE w:val="0"/>
        <w:autoSpaceDN w:val="0"/>
        <w:adjustRightInd w:val="0"/>
        <w:rPr>
          <w:rFonts w:cs="Cambria"/>
          <w:b/>
          <w:bCs/>
        </w:rPr>
      </w:pPr>
    </w:p>
    <w:p w14:paraId="657BA7A3" w14:textId="77777777" w:rsidR="00C81B09" w:rsidRPr="00BF0D8B" w:rsidRDefault="00C81B09" w:rsidP="00C81B09">
      <w:pPr>
        <w:widowControl w:val="0"/>
        <w:autoSpaceDE w:val="0"/>
        <w:autoSpaceDN w:val="0"/>
        <w:adjustRightInd w:val="0"/>
        <w:rPr>
          <w:rFonts w:cs="Cambria"/>
          <w:b/>
          <w:bCs/>
        </w:rPr>
      </w:pPr>
    </w:p>
    <w:p w14:paraId="53DAF413" w14:textId="77777777" w:rsidR="00C81B09" w:rsidRPr="00BF0D8B" w:rsidRDefault="00C81B09" w:rsidP="00C81B09">
      <w:pPr>
        <w:widowControl w:val="0"/>
        <w:autoSpaceDE w:val="0"/>
        <w:autoSpaceDN w:val="0"/>
        <w:adjustRightInd w:val="0"/>
        <w:rPr>
          <w:rFonts w:cs="Cambria"/>
          <w:b/>
          <w:bCs/>
        </w:rPr>
      </w:pPr>
    </w:p>
    <w:p w14:paraId="11D27145" w14:textId="77777777" w:rsidR="00C81B09" w:rsidRPr="00BF0D8B" w:rsidRDefault="00C81B09" w:rsidP="00C81B09">
      <w:pPr>
        <w:widowControl w:val="0"/>
        <w:autoSpaceDE w:val="0"/>
        <w:autoSpaceDN w:val="0"/>
        <w:adjustRightInd w:val="0"/>
        <w:rPr>
          <w:rFonts w:cs="Cambria"/>
          <w:b/>
          <w:bCs/>
        </w:rPr>
      </w:pPr>
    </w:p>
    <w:p w14:paraId="51501AEA" w14:textId="77777777" w:rsidR="00C81B09" w:rsidRPr="00BF0D8B" w:rsidRDefault="00C81B09" w:rsidP="00C81B09">
      <w:pPr>
        <w:widowControl w:val="0"/>
        <w:autoSpaceDE w:val="0"/>
        <w:autoSpaceDN w:val="0"/>
        <w:adjustRightInd w:val="0"/>
        <w:rPr>
          <w:rFonts w:cs="Cambria"/>
          <w:b/>
          <w:bCs/>
        </w:rPr>
      </w:pPr>
    </w:p>
    <w:p w14:paraId="7C7A6327" w14:textId="77777777" w:rsidR="009D36A8" w:rsidRPr="00BF0D8B" w:rsidRDefault="009D36A8" w:rsidP="009D36A8">
      <w:pPr>
        <w:pStyle w:val="ListParagraph"/>
        <w:widowControl w:val="0"/>
        <w:autoSpaceDE w:val="0"/>
        <w:autoSpaceDN w:val="0"/>
        <w:adjustRightInd w:val="0"/>
        <w:rPr>
          <w:rFonts w:cs="Arial"/>
          <w:color w:val="222222"/>
        </w:rPr>
      </w:pPr>
    </w:p>
    <w:p w14:paraId="4C4A92C3" w14:textId="77777777" w:rsidR="004A0729" w:rsidRPr="00BF0D8B" w:rsidRDefault="004A0729" w:rsidP="003764E4">
      <w:pPr>
        <w:widowControl w:val="0"/>
        <w:autoSpaceDE w:val="0"/>
        <w:autoSpaceDN w:val="0"/>
        <w:adjustRightInd w:val="0"/>
        <w:rPr>
          <w:rFonts w:cs="Cambria"/>
          <w:b/>
          <w:bCs/>
        </w:rPr>
      </w:pPr>
    </w:p>
    <w:p w14:paraId="708F3F51" w14:textId="77777777" w:rsidR="006B2BAF" w:rsidRPr="00BF0D8B" w:rsidRDefault="006B2BAF" w:rsidP="003764E4">
      <w:pPr>
        <w:widowControl w:val="0"/>
        <w:autoSpaceDE w:val="0"/>
        <w:autoSpaceDN w:val="0"/>
        <w:adjustRightInd w:val="0"/>
        <w:rPr>
          <w:rFonts w:cs="Cambria"/>
          <w:b/>
          <w:bCs/>
        </w:rPr>
      </w:pPr>
    </w:p>
    <w:p w14:paraId="427CFE63" w14:textId="77777777" w:rsidR="006B2BAF" w:rsidRPr="00BF0D8B" w:rsidRDefault="006B2BAF" w:rsidP="003764E4">
      <w:pPr>
        <w:widowControl w:val="0"/>
        <w:autoSpaceDE w:val="0"/>
        <w:autoSpaceDN w:val="0"/>
        <w:adjustRightInd w:val="0"/>
        <w:rPr>
          <w:rFonts w:cs="Cambria"/>
          <w:b/>
          <w:bCs/>
        </w:rPr>
      </w:pPr>
    </w:p>
    <w:p w14:paraId="5037EE76" w14:textId="77777777" w:rsidR="006B2BAF" w:rsidRPr="00BF0D8B" w:rsidRDefault="006B2BAF" w:rsidP="003764E4">
      <w:pPr>
        <w:widowControl w:val="0"/>
        <w:autoSpaceDE w:val="0"/>
        <w:autoSpaceDN w:val="0"/>
        <w:adjustRightInd w:val="0"/>
        <w:rPr>
          <w:rFonts w:cs="Cambria"/>
          <w:b/>
          <w:bCs/>
        </w:rPr>
      </w:pPr>
    </w:p>
    <w:p w14:paraId="0CC3FE2F" w14:textId="77777777" w:rsidR="006B2BAF" w:rsidRPr="00BF0D8B" w:rsidRDefault="006B2BAF" w:rsidP="003764E4">
      <w:pPr>
        <w:widowControl w:val="0"/>
        <w:autoSpaceDE w:val="0"/>
        <w:autoSpaceDN w:val="0"/>
        <w:adjustRightInd w:val="0"/>
        <w:rPr>
          <w:rFonts w:cs="Cambria"/>
          <w:b/>
          <w:bCs/>
        </w:rPr>
      </w:pPr>
    </w:p>
    <w:p w14:paraId="55FB1854" w14:textId="77777777" w:rsidR="006B2BAF" w:rsidRPr="00BF0D8B" w:rsidRDefault="006B2BAF" w:rsidP="003764E4">
      <w:pPr>
        <w:widowControl w:val="0"/>
        <w:autoSpaceDE w:val="0"/>
        <w:autoSpaceDN w:val="0"/>
        <w:adjustRightInd w:val="0"/>
        <w:rPr>
          <w:rFonts w:cs="Cambria"/>
          <w:b/>
          <w:bCs/>
        </w:rPr>
      </w:pPr>
    </w:p>
    <w:p w14:paraId="1CE144C1" w14:textId="77777777" w:rsidR="006B2BAF" w:rsidRPr="00BF0D8B" w:rsidRDefault="006B2BAF" w:rsidP="003764E4">
      <w:pPr>
        <w:widowControl w:val="0"/>
        <w:autoSpaceDE w:val="0"/>
        <w:autoSpaceDN w:val="0"/>
        <w:adjustRightInd w:val="0"/>
        <w:rPr>
          <w:rFonts w:cs="Cambria"/>
          <w:b/>
          <w:bCs/>
        </w:rPr>
      </w:pPr>
    </w:p>
    <w:p w14:paraId="09176BB8" w14:textId="77777777" w:rsidR="006B2BAF" w:rsidRDefault="006B2BAF" w:rsidP="003764E4">
      <w:pPr>
        <w:widowControl w:val="0"/>
        <w:autoSpaceDE w:val="0"/>
        <w:autoSpaceDN w:val="0"/>
        <w:adjustRightInd w:val="0"/>
        <w:rPr>
          <w:rFonts w:ascii="Cambria" w:hAnsi="Cambria" w:cs="Cambria"/>
          <w:b/>
          <w:bCs/>
        </w:rPr>
      </w:pPr>
    </w:p>
    <w:p w14:paraId="348AF3D2" w14:textId="77777777" w:rsidR="002E3705" w:rsidRDefault="002E3705" w:rsidP="003764E4">
      <w:pPr>
        <w:widowControl w:val="0"/>
        <w:autoSpaceDE w:val="0"/>
        <w:autoSpaceDN w:val="0"/>
        <w:adjustRightInd w:val="0"/>
        <w:rPr>
          <w:rFonts w:ascii="Cambria" w:hAnsi="Cambria" w:cs="Cambria"/>
          <w:b/>
          <w:bCs/>
        </w:rPr>
      </w:pPr>
    </w:p>
    <w:p w14:paraId="51B89827" w14:textId="77777777" w:rsidR="002E3705" w:rsidRDefault="002E3705" w:rsidP="003764E4">
      <w:pPr>
        <w:widowControl w:val="0"/>
        <w:autoSpaceDE w:val="0"/>
        <w:autoSpaceDN w:val="0"/>
        <w:adjustRightInd w:val="0"/>
        <w:rPr>
          <w:rFonts w:ascii="Cambria" w:hAnsi="Cambria" w:cs="Cambria"/>
          <w:b/>
          <w:bCs/>
        </w:rPr>
      </w:pPr>
    </w:p>
    <w:p w14:paraId="31B1FA58" w14:textId="77777777" w:rsidR="002E3705" w:rsidRDefault="002E3705" w:rsidP="003764E4">
      <w:pPr>
        <w:widowControl w:val="0"/>
        <w:autoSpaceDE w:val="0"/>
        <w:autoSpaceDN w:val="0"/>
        <w:adjustRightInd w:val="0"/>
        <w:rPr>
          <w:rFonts w:ascii="Cambria" w:hAnsi="Cambria" w:cs="Cambria"/>
          <w:b/>
          <w:bCs/>
        </w:rPr>
      </w:pPr>
    </w:p>
    <w:p w14:paraId="13DDC435" w14:textId="77777777" w:rsidR="002E3705" w:rsidRDefault="002E3705" w:rsidP="003764E4">
      <w:pPr>
        <w:widowControl w:val="0"/>
        <w:autoSpaceDE w:val="0"/>
        <w:autoSpaceDN w:val="0"/>
        <w:adjustRightInd w:val="0"/>
        <w:rPr>
          <w:rFonts w:ascii="Cambria" w:hAnsi="Cambria" w:cs="Cambria"/>
          <w:b/>
          <w:bCs/>
        </w:rPr>
      </w:pPr>
    </w:p>
    <w:p w14:paraId="3DBCEE9C" w14:textId="77777777" w:rsidR="002E3705" w:rsidRDefault="002E3705" w:rsidP="003764E4">
      <w:pPr>
        <w:widowControl w:val="0"/>
        <w:autoSpaceDE w:val="0"/>
        <w:autoSpaceDN w:val="0"/>
        <w:adjustRightInd w:val="0"/>
        <w:rPr>
          <w:rFonts w:ascii="Cambria" w:hAnsi="Cambria" w:cs="Cambria"/>
          <w:b/>
          <w:bCs/>
        </w:rPr>
      </w:pPr>
    </w:p>
    <w:p w14:paraId="0900C882" w14:textId="77777777" w:rsidR="002B6055" w:rsidRDefault="002B6055" w:rsidP="003764E4">
      <w:pPr>
        <w:widowControl w:val="0"/>
        <w:autoSpaceDE w:val="0"/>
        <w:autoSpaceDN w:val="0"/>
        <w:adjustRightInd w:val="0"/>
        <w:rPr>
          <w:rFonts w:ascii="Cambria" w:hAnsi="Cambria" w:cs="Cambria"/>
          <w:b/>
          <w:bCs/>
        </w:rPr>
      </w:pPr>
    </w:p>
    <w:p w14:paraId="6E0E8000" w14:textId="77777777" w:rsidR="000E463A" w:rsidRDefault="000E463A"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bookmarkStart w:id="0" w:name="_GoBack"/>
      <w:bookmarkEnd w:id="0"/>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2D7DDD6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w:t>
      </w:r>
      <w:r w:rsidR="00273765">
        <w:rPr>
          <w:rFonts w:ascii="Cambria" w:hAnsi="Cambria" w:cs="Cambria"/>
        </w:rPr>
        <w:t xml:space="preserve"> deal of reading in this course</w:t>
      </w:r>
      <w:r>
        <w:rPr>
          <w:rFonts w:ascii="Cambria" w:hAnsi="Cambria" w:cs="Cambria"/>
        </w:rPr>
        <w:t>.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40E83E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273765">
        <w:rPr>
          <w:rFonts w:ascii="Cambria" w:hAnsi="Cambria" w:cs="Cambria"/>
        </w:rPr>
        <w:t>reference materials.</w:t>
      </w:r>
    </w:p>
    <w:p w14:paraId="141AA9D8" w14:textId="77777777" w:rsidR="002E3705" w:rsidRDefault="002E3705" w:rsidP="003764E4">
      <w:pPr>
        <w:widowControl w:val="0"/>
        <w:autoSpaceDE w:val="0"/>
        <w:autoSpaceDN w:val="0"/>
        <w:adjustRightInd w:val="0"/>
        <w:rPr>
          <w:rFonts w:ascii="Cambria" w:hAnsi="Cambria" w:cs="Cambria"/>
        </w:rPr>
      </w:pPr>
    </w:p>
    <w:p w14:paraId="5DF28EC5" w14:textId="60A5F6FE" w:rsidR="002E3705" w:rsidRPr="002E3705" w:rsidRDefault="002E3705" w:rsidP="003764E4">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rPr>
        <w:t xml:space="preserve">Familiarize your self with Arabic names and terms.  </w:t>
      </w:r>
      <w:r>
        <w:rPr>
          <w:rFonts w:ascii="Cambria" w:hAnsi="Cambria" w:cs="Cambria"/>
        </w:rPr>
        <w:t>You will encounter quite a few foreign names and terms in this class.  Make an effort to learn them!  Many students find flashcards helpful.</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1CF10689" w:rsidR="00225525" w:rsidRPr="007023DD" w:rsidRDefault="002B6055" w:rsidP="007023DD">
      <w:pPr>
        <w:widowControl w:val="0"/>
        <w:autoSpaceDE w:val="0"/>
        <w:autoSpaceDN w:val="0"/>
        <w:adjustRightInd w:val="0"/>
        <w:rPr>
          <w:rFonts w:ascii="Cambria" w:hAnsi="Cambria" w:cs="Cambria"/>
        </w:rPr>
      </w:pPr>
      <w:r>
        <w:rPr>
          <w:rFonts w:ascii="Cambria" w:hAnsi="Cambria" w:cs="Cambria"/>
        </w:rPr>
        <w:t>6</w:t>
      </w:r>
      <w:r w:rsidR="003764E4">
        <w:rPr>
          <w:rFonts w:ascii="Cambria" w:hAnsi="Cambria" w:cs="Cambria"/>
        </w:rPr>
        <w:t xml:space="preserve">. </w:t>
      </w:r>
      <w:r w:rsidR="003764E4">
        <w:rPr>
          <w:rFonts w:ascii="Cambria" w:hAnsi="Cambria" w:cs="Cambria"/>
          <w:b/>
          <w:bCs/>
        </w:rPr>
        <w:t>Make use of resources beyond those required for reading or purchase</w:t>
      </w:r>
      <w:r w:rsidR="003764E4">
        <w:rPr>
          <w:rFonts w:ascii="Cambria" w:hAnsi="Cambria" w:cs="Cambria"/>
        </w:rPr>
        <w:t>. There are many,</w:t>
      </w:r>
      <w:r w:rsidR="007023DD">
        <w:rPr>
          <w:rFonts w:ascii="Cambria" w:hAnsi="Cambria" w:cs="Cambria"/>
        </w:rPr>
        <w:t xml:space="preserve"> </w:t>
      </w:r>
      <w:r w:rsidR="003764E4">
        <w:rPr>
          <w:rFonts w:ascii="Cambria" w:hAnsi="Cambria" w:cs="Cambria"/>
        </w:rPr>
        <w:t>many commentaries, dictionaries, concordances, etc. Don’t be afraid to consult outside</w:t>
      </w:r>
      <w:r w:rsidR="007023DD">
        <w:rPr>
          <w:rFonts w:ascii="Cambria" w:hAnsi="Cambria" w:cs="Cambria"/>
        </w:rPr>
        <w:t xml:space="preserve"> </w:t>
      </w:r>
      <w:r w:rsidR="003764E4">
        <w:rPr>
          <w:rFonts w:ascii="Cambria" w:hAnsi="Cambria" w:cs="Cambria"/>
        </w:rPr>
        <w:t>sources!</w:t>
      </w:r>
    </w:p>
    <w:sectPr w:rsidR="00225525" w:rsidRPr="007023DD" w:rsidSect="00DB0403">
      <w:type w:val="continuous"/>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1D3A4B" w:rsidRDefault="001D3A4B" w:rsidP="007023DD">
      <w:r>
        <w:separator/>
      </w:r>
    </w:p>
  </w:endnote>
  <w:endnote w:type="continuationSeparator" w:id="0">
    <w:p w14:paraId="6CAB6884" w14:textId="77777777" w:rsidR="001D3A4B" w:rsidRDefault="001D3A4B"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1D3A4B" w:rsidRDefault="001D3A4B" w:rsidP="007023DD">
      <w:r>
        <w:separator/>
      </w:r>
    </w:p>
  </w:footnote>
  <w:footnote w:type="continuationSeparator" w:id="0">
    <w:p w14:paraId="17A1FC07" w14:textId="77777777" w:rsidR="001D3A4B" w:rsidRDefault="001D3A4B"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1D3A4B" w:rsidRDefault="001D3A4B"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1D3A4B" w:rsidRDefault="001D3A4B"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1D3A4B" w:rsidRDefault="001D3A4B"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63A">
      <w:rPr>
        <w:rStyle w:val="PageNumber"/>
        <w:noProof/>
      </w:rPr>
      <w:t>2</w:t>
    </w:r>
    <w:r>
      <w:rPr>
        <w:rStyle w:val="PageNumber"/>
      </w:rPr>
      <w:fldChar w:fldCharType="end"/>
    </w:r>
  </w:p>
  <w:p w14:paraId="6E954CBD" w14:textId="77777777" w:rsidR="001D3A4B" w:rsidRDefault="001D3A4B"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FA"/>
    <w:multiLevelType w:val="hybridMultilevel"/>
    <w:tmpl w:val="F626A948"/>
    <w:lvl w:ilvl="0" w:tplc="BC021206">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3725AF"/>
    <w:multiLevelType w:val="hybridMultilevel"/>
    <w:tmpl w:val="BE36A40E"/>
    <w:lvl w:ilvl="0" w:tplc="407A0F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87068B"/>
    <w:multiLevelType w:val="hybridMultilevel"/>
    <w:tmpl w:val="C9FED11E"/>
    <w:lvl w:ilvl="0" w:tplc="F4F4CF12">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FC4B43"/>
    <w:multiLevelType w:val="hybridMultilevel"/>
    <w:tmpl w:val="DB76BA24"/>
    <w:lvl w:ilvl="0" w:tplc="AC3E7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291C71"/>
    <w:multiLevelType w:val="hybridMultilevel"/>
    <w:tmpl w:val="1C6EF134"/>
    <w:lvl w:ilvl="0" w:tplc="F6441E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2F5B56"/>
    <w:multiLevelType w:val="hybridMultilevel"/>
    <w:tmpl w:val="F7A2B51E"/>
    <w:lvl w:ilvl="0" w:tplc="3842CA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67783A"/>
    <w:multiLevelType w:val="hybridMultilevel"/>
    <w:tmpl w:val="5694F2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70472"/>
    <w:multiLevelType w:val="hybridMultilevel"/>
    <w:tmpl w:val="82C2D5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915DB6"/>
    <w:multiLevelType w:val="hybridMultilevel"/>
    <w:tmpl w:val="A5960E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4D65"/>
    <w:multiLevelType w:val="hybridMultilevel"/>
    <w:tmpl w:val="A346230A"/>
    <w:lvl w:ilvl="0" w:tplc="D16EFD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0971A5C"/>
    <w:multiLevelType w:val="hybridMultilevel"/>
    <w:tmpl w:val="D71E34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AA61C1"/>
    <w:multiLevelType w:val="hybridMultilevel"/>
    <w:tmpl w:val="F26EF8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82446"/>
    <w:multiLevelType w:val="hybridMultilevel"/>
    <w:tmpl w:val="8042D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B82EF6"/>
    <w:multiLevelType w:val="hybridMultilevel"/>
    <w:tmpl w:val="C06C6A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B7DD1"/>
    <w:multiLevelType w:val="hybridMultilevel"/>
    <w:tmpl w:val="CB564DB8"/>
    <w:lvl w:ilvl="0" w:tplc="6B868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22050"/>
    <w:multiLevelType w:val="hybridMultilevel"/>
    <w:tmpl w:val="49EEBEB6"/>
    <w:lvl w:ilvl="0" w:tplc="131A4E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0851AFD"/>
    <w:multiLevelType w:val="hybridMultilevel"/>
    <w:tmpl w:val="0D28FB88"/>
    <w:lvl w:ilvl="0" w:tplc="63228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E4E10"/>
    <w:multiLevelType w:val="hybridMultilevel"/>
    <w:tmpl w:val="0C0A53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43EF7"/>
    <w:multiLevelType w:val="hybridMultilevel"/>
    <w:tmpl w:val="A4C6B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9C6080"/>
    <w:multiLevelType w:val="hybridMultilevel"/>
    <w:tmpl w:val="E318A5B6"/>
    <w:lvl w:ilvl="0" w:tplc="C62E8EB4">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EF879C2"/>
    <w:multiLevelType w:val="hybridMultilevel"/>
    <w:tmpl w:val="649C20B2"/>
    <w:lvl w:ilvl="0" w:tplc="4F46A6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2B74FC"/>
    <w:multiLevelType w:val="hybridMultilevel"/>
    <w:tmpl w:val="C786E62A"/>
    <w:lvl w:ilvl="0" w:tplc="98BCFACC">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7"/>
  </w:num>
  <w:num w:numId="3">
    <w:abstractNumId w:val="8"/>
  </w:num>
  <w:num w:numId="4">
    <w:abstractNumId w:val="6"/>
  </w:num>
  <w:num w:numId="5">
    <w:abstractNumId w:val="22"/>
  </w:num>
  <w:num w:numId="6">
    <w:abstractNumId w:val="20"/>
  </w:num>
  <w:num w:numId="7">
    <w:abstractNumId w:val="0"/>
  </w:num>
  <w:num w:numId="8">
    <w:abstractNumId w:val="12"/>
  </w:num>
  <w:num w:numId="9">
    <w:abstractNumId w:val="13"/>
  </w:num>
  <w:num w:numId="10">
    <w:abstractNumId w:val="18"/>
  </w:num>
  <w:num w:numId="11">
    <w:abstractNumId w:val="2"/>
  </w:num>
  <w:num w:numId="12">
    <w:abstractNumId w:val="11"/>
  </w:num>
  <w:num w:numId="13">
    <w:abstractNumId w:val="19"/>
  </w:num>
  <w:num w:numId="14">
    <w:abstractNumId w:val="7"/>
  </w:num>
  <w:num w:numId="15">
    <w:abstractNumId w:val="14"/>
  </w:num>
  <w:num w:numId="16">
    <w:abstractNumId w:val="3"/>
  </w:num>
  <w:num w:numId="17">
    <w:abstractNumId w:val="10"/>
  </w:num>
  <w:num w:numId="18">
    <w:abstractNumId w:val="5"/>
  </w:num>
  <w:num w:numId="19">
    <w:abstractNumId w:val="16"/>
  </w:num>
  <w:num w:numId="20">
    <w:abstractNumId w:val="1"/>
  </w:num>
  <w:num w:numId="21">
    <w:abstractNumId w:val="2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25B41"/>
    <w:rsid w:val="000310F9"/>
    <w:rsid w:val="0005176A"/>
    <w:rsid w:val="00054CB3"/>
    <w:rsid w:val="00061999"/>
    <w:rsid w:val="0006299B"/>
    <w:rsid w:val="0006753F"/>
    <w:rsid w:val="000B2499"/>
    <w:rsid w:val="000B4C9E"/>
    <w:rsid w:val="000B65B7"/>
    <w:rsid w:val="000C5C8B"/>
    <w:rsid w:val="000E463A"/>
    <w:rsid w:val="000F016E"/>
    <w:rsid w:val="00132C6E"/>
    <w:rsid w:val="00133397"/>
    <w:rsid w:val="00143741"/>
    <w:rsid w:val="0014514E"/>
    <w:rsid w:val="001469B3"/>
    <w:rsid w:val="001561BF"/>
    <w:rsid w:val="001B2DCE"/>
    <w:rsid w:val="001D3A4B"/>
    <w:rsid w:val="001D7E76"/>
    <w:rsid w:val="001E777F"/>
    <w:rsid w:val="001F2AD9"/>
    <w:rsid w:val="001F6C52"/>
    <w:rsid w:val="001F72DE"/>
    <w:rsid w:val="002076A2"/>
    <w:rsid w:val="0021263A"/>
    <w:rsid w:val="00225525"/>
    <w:rsid w:val="00232A31"/>
    <w:rsid w:val="0024644C"/>
    <w:rsid w:val="00273765"/>
    <w:rsid w:val="0029350E"/>
    <w:rsid w:val="00295E7C"/>
    <w:rsid w:val="002B6055"/>
    <w:rsid w:val="002D1BC4"/>
    <w:rsid w:val="002D44D8"/>
    <w:rsid w:val="002D55BD"/>
    <w:rsid w:val="002D63BA"/>
    <w:rsid w:val="002E2C01"/>
    <w:rsid w:val="002E3705"/>
    <w:rsid w:val="002F2588"/>
    <w:rsid w:val="00315CAC"/>
    <w:rsid w:val="00345ECA"/>
    <w:rsid w:val="00364ECA"/>
    <w:rsid w:val="00367ED6"/>
    <w:rsid w:val="003764E4"/>
    <w:rsid w:val="003811C9"/>
    <w:rsid w:val="003868F2"/>
    <w:rsid w:val="00392A5E"/>
    <w:rsid w:val="0039772B"/>
    <w:rsid w:val="003A6D04"/>
    <w:rsid w:val="003B3AFB"/>
    <w:rsid w:val="003B5CC7"/>
    <w:rsid w:val="003D61F6"/>
    <w:rsid w:val="003F4AF6"/>
    <w:rsid w:val="00402470"/>
    <w:rsid w:val="00426748"/>
    <w:rsid w:val="004476B0"/>
    <w:rsid w:val="004625D0"/>
    <w:rsid w:val="004714D1"/>
    <w:rsid w:val="004A0729"/>
    <w:rsid w:val="004A4800"/>
    <w:rsid w:val="004D120E"/>
    <w:rsid w:val="00512555"/>
    <w:rsid w:val="00517B1F"/>
    <w:rsid w:val="005304E0"/>
    <w:rsid w:val="0055253A"/>
    <w:rsid w:val="005722AE"/>
    <w:rsid w:val="00573183"/>
    <w:rsid w:val="00575960"/>
    <w:rsid w:val="005768F6"/>
    <w:rsid w:val="00585556"/>
    <w:rsid w:val="005903F1"/>
    <w:rsid w:val="005A46FB"/>
    <w:rsid w:val="005C1A77"/>
    <w:rsid w:val="005C5B48"/>
    <w:rsid w:val="005E6429"/>
    <w:rsid w:val="006310CC"/>
    <w:rsid w:val="0063121B"/>
    <w:rsid w:val="00634D6E"/>
    <w:rsid w:val="0064346D"/>
    <w:rsid w:val="00647A93"/>
    <w:rsid w:val="00671D68"/>
    <w:rsid w:val="00693963"/>
    <w:rsid w:val="00697574"/>
    <w:rsid w:val="006A2AFC"/>
    <w:rsid w:val="006B2BAF"/>
    <w:rsid w:val="006C720B"/>
    <w:rsid w:val="006E0231"/>
    <w:rsid w:val="006E30A4"/>
    <w:rsid w:val="006F03DA"/>
    <w:rsid w:val="00701E58"/>
    <w:rsid w:val="007023DD"/>
    <w:rsid w:val="00743D00"/>
    <w:rsid w:val="0076163D"/>
    <w:rsid w:val="007B3BCB"/>
    <w:rsid w:val="007D1BC3"/>
    <w:rsid w:val="00820B4B"/>
    <w:rsid w:val="0083687F"/>
    <w:rsid w:val="008A3611"/>
    <w:rsid w:val="008B2AEF"/>
    <w:rsid w:val="008B35BA"/>
    <w:rsid w:val="00914DB0"/>
    <w:rsid w:val="0097116C"/>
    <w:rsid w:val="009727F5"/>
    <w:rsid w:val="009808B0"/>
    <w:rsid w:val="00986A59"/>
    <w:rsid w:val="00994C38"/>
    <w:rsid w:val="009964AE"/>
    <w:rsid w:val="009D36A8"/>
    <w:rsid w:val="009D6384"/>
    <w:rsid w:val="009E2738"/>
    <w:rsid w:val="009E5AF0"/>
    <w:rsid w:val="009F0B8D"/>
    <w:rsid w:val="009F1D55"/>
    <w:rsid w:val="009F3ABD"/>
    <w:rsid w:val="00A00D1D"/>
    <w:rsid w:val="00A02EC2"/>
    <w:rsid w:val="00A16466"/>
    <w:rsid w:val="00A24297"/>
    <w:rsid w:val="00A26468"/>
    <w:rsid w:val="00A57DA7"/>
    <w:rsid w:val="00A62536"/>
    <w:rsid w:val="00A74C1D"/>
    <w:rsid w:val="00A80F28"/>
    <w:rsid w:val="00A956BA"/>
    <w:rsid w:val="00AA0B38"/>
    <w:rsid w:val="00AD6472"/>
    <w:rsid w:val="00AD6819"/>
    <w:rsid w:val="00AE38A7"/>
    <w:rsid w:val="00AF0FAF"/>
    <w:rsid w:val="00AF2027"/>
    <w:rsid w:val="00AF54D5"/>
    <w:rsid w:val="00AF66B9"/>
    <w:rsid w:val="00B00121"/>
    <w:rsid w:val="00B051C8"/>
    <w:rsid w:val="00B26806"/>
    <w:rsid w:val="00B34A93"/>
    <w:rsid w:val="00B4406A"/>
    <w:rsid w:val="00B45784"/>
    <w:rsid w:val="00B82CDF"/>
    <w:rsid w:val="00B83577"/>
    <w:rsid w:val="00B87588"/>
    <w:rsid w:val="00B92B23"/>
    <w:rsid w:val="00B9363C"/>
    <w:rsid w:val="00BC1AAA"/>
    <w:rsid w:val="00BE7974"/>
    <w:rsid w:val="00BF0D8B"/>
    <w:rsid w:val="00BF63CF"/>
    <w:rsid w:val="00C04DD0"/>
    <w:rsid w:val="00C06B18"/>
    <w:rsid w:val="00C35D54"/>
    <w:rsid w:val="00C45E55"/>
    <w:rsid w:val="00C61537"/>
    <w:rsid w:val="00C6389D"/>
    <w:rsid w:val="00C64C57"/>
    <w:rsid w:val="00C81B09"/>
    <w:rsid w:val="00CA1837"/>
    <w:rsid w:val="00CB3945"/>
    <w:rsid w:val="00CB7B36"/>
    <w:rsid w:val="00D04D4E"/>
    <w:rsid w:val="00D20E9A"/>
    <w:rsid w:val="00D334D7"/>
    <w:rsid w:val="00D34E47"/>
    <w:rsid w:val="00D35CA4"/>
    <w:rsid w:val="00D56475"/>
    <w:rsid w:val="00D61213"/>
    <w:rsid w:val="00D74427"/>
    <w:rsid w:val="00D9253C"/>
    <w:rsid w:val="00D96419"/>
    <w:rsid w:val="00DB0403"/>
    <w:rsid w:val="00DC1A48"/>
    <w:rsid w:val="00E009A6"/>
    <w:rsid w:val="00E23F7F"/>
    <w:rsid w:val="00E41721"/>
    <w:rsid w:val="00E50C25"/>
    <w:rsid w:val="00E55602"/>
    <w:rsid w:val="00E57C95"/>
    <w:rsid w:val="00E62D5C"/>
    <w:rsid w:val="00EA76E3"/>
    <w:rsid w:val="00EB2CFA"/>
    <w:rsid w:val="00ED64F0"/>
    <w:rsid w:val="00EE676B"/>
    <w:rsid w:val="00EE7934"/>
    <w:rsid w:val="00EF4CF7"/>
    <w:rsid w:val="00EF66EB"/>
    <w:rsid w:val="00F01C3E"/>
    <w:rsid w:val="00F06642"/>
    <w:rsid w:val="00F24B92"/>
    <w:rsid w:val="00F41A55"/>
    <w:rsid w:val="00F4519A"/>
    <w:rsid w:val="00F62AE0"/>
    <w:rsid w:val="00F65B54"/>
    <w:rsid w:val="00F72AF0"/>
    <w:rsid w:val="00F82A5F"/>
    <w:rsid w:val="00FA0EC7"/>
    <w:rsid w:val="00FD422E"/>
    <w:rsid w:val="00FD4A5E"/>
    <w:rsid w:val="00FF6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character" w:styleId="FollowedHyperlink">
    <w:name w:val="FollowedHyperlink"/>
    <w:basedOn w:val="DefaultParagraphFont"/>
    <w:uiPriority w:val="99"/>
    <w:semiHidden/>
    <w:unhideWhenUsed/>
    <w:rsid w:val="00025B41"/>
    <w:rPr>
      <w:color w:val="800080" w:themeColor="followedHyperlink"/>
      <w:u w:val="single"/>
    </w:rPr>
  </w:style>
  <w:style w:type="paragraph" w:styleId="BalloonText">
    <w:name w:val="Balloon Text"/>
    <w:basedOn w:val="Normal"/>
    <w:link w:val="BalloonTextChar"/>
    <w:uiPriority w:val="99"/>
    <w:semiHidden/>
    <w:unhideWhenUsed/>
    <w:rsid w:val="009E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738"/>
    <w:rPr>
      <w:rFonts w:ascii="Lucida Grande" w:hAnsi="Lucida Grande" w:cs="Lucida Grande"/>
      <w:sz w:val="18"/>
      <w:szCs w:val="18"/>
    </w:rPr>
  </w:style>
  <w:style w:type="paragraph" w:customStyle="1" w:styleId="TitleA">
    <w:name w:val="Title A"/>
    <w:rsid w:val="00BF0D8B"/>
    <w:pPr>
      <w:jc w:val="center"/>
    </w:pPr>
    <w:rPr>
      <w:rFonts w:ascii="Times New Roman" w:eastAsia="ヒラギノ角ゴ Pro W3" w:hAnsi="Times New Roman" w:cs="Times New Roman"/>
      <w:b/>
      <w:color w:val="000000"/>
      <w:szCs w:val="20"/>
    </w:rPr>
  </w:style>
  <w:style w:type="paragraph" w:customStyle="1" w:styleId="Body">
    <w:name w:val="Body"/>
    <w:rsid w:val="00BF0D8B"/>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BF0D8B"/>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F0D8B"/>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character" w:styleId="FollowedHyperlink">
    <w:name w:val="FollowedHyperlink"/>
    <w:basedOn w:val="DefaultParagraphFont"/>
    <w:uiPriority w:val="99"/>
    <w:semiHidden/>
    <w:unhideWhenUsed/>
    <w:rsid w:val="00025B41"/>
    <w:rPr>
      <w:color w:val="800080" w:themeColor="followedHyperlink"/>
      <w:u w:val="single"/>
    </w:rPr>
  </w:style>
  <w:style w:type="paragraph" w:styleId="BalloonText">
    <w:name w:val="Balloon Text"/>
    <w:basedOn w:val="Normal"/>
    <w:link w:val="BalloonTextChar"/>
    <w:uiPriority w:val="99"/>
    <w:semiHidden/>
    <w:unhideWhenUsed/>
    <w:rsid w:val="009E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738"/>
    <w:rPr>
      <w:rFonts w:ascii="Lucida Grande" w:hAnsi="Lucida Grande" w:cs="Lucida Grande"/>
      <w:sz w:val="18"/>
      <w:szCs w:val="18"/>
    </w:rPr>
  </w:style>
  <w:style w:type="paragraph" w:customStyle="1" w:styleId="TitleA">
    <w:name w:val="Title A"/>
    <w:rsid w:val="00BF0D8B"/>
    <w:pPr>
      <w:jc w:val="center"/>
    </w:pPr>
    <w:rPr>
      <w:rFonts w:ascii="Times New Roman" w:eastAsia="ヒラギノ角ゴ Pro W3" w:hAnsi="Times New Roman" w:cs="Times New Roman"/>
      <w:b/>
      <w:color w:val="000000"/>
      <w:szCs w:val="20"/>
    </w:rPr>
  </w:style>
  <w:style w:type="paragraph" w:customStyle="1" w:styleId="Body">
    <w:name w:val="Body"/>
    <w:rsid w:val="00BF0D8B"/>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BF0D8B"/>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F0D8B"/>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1808</Words>
  <Characters>10307</Characters>
  <Application>Microsoft Macintosh Word</Application>
  <DocSecurity>0</DocSecurity>
  <Lines>85</Lines>
  <Paragraphs>24</Paragraphs>
  <ScaleCrop>false</ScaleCrop>
  <Company>University of Virginia</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4</cp:revision>
  <cp:lastPrinted>2015-01-12T21:19:00Z</cp:lastPrinted>
  <dcterms:created xsi:type="dcterms:W3CDTF">2017-01-09T15:52:00Z</dcterms:created>
  <dcterms:modified xsi:type="dcterms:W3CDTF">2017-01-09T20:05:00Z</dcterms:modified>
</cp:coreProperties>
</file>